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CBC25E2" w14:textId="77777777" w:rsidR="007E3DA5" w:rsidRPr="00893A19" w:rsidRDefault="007E3DA5" w:rsidP="007E3DA5">
      <w:pPr>
        <w:jc w:val="center"/>
        <w:rPr>
          <w:rFonts w:ascii="Arial" w:hAnsi="Arial" w:cs="Arial"/>
          <w:color w:val="FF0000"/>
          <w:sz w:val="40"/>
          <w:szCs w:val="40"/>
        </w:rPr>
      </w:pPr>
      <w:r w:rsidRPr="00893A19">
        <w:rPr>
          <w:rFonts w:ascii="Arial Rounded MT Bold" w:hAnsi="Arial Rounded MT Bold" w:cs="Arial"/>
          <w:noProof/>
          <w:color w:val="FF0000"/>
          <w:sz w:val="40"/>
          <w:szCs w:val="40"/>
        </w:rPr>
        <mc:AlternateContent>
          <mc:Choice Requires="wps">
            <w:drawing>
              <wp:anchor distT="0" distB="0" distL="114300" distR="114300" simplePos="0" relativeHeight="251659264" behindDoc="0" locked="0" layoutInCell="1" allowOverlap="1" wp14:anchorId="5B9686CD" wp14:editId="38BE3DB1">
                <wp:simplePos x="0" y="0"/>
                <wp:positionH relativeFrom="column">
                  <wp:posOffset>0</wp:posOffset>
                </wp:positionH>
                <wp:positionV relativeFrom="paragraph">
                  <wp:posOffset>-99060</wp:posOffset>
                </wp:positionV>
                <wp:extent cx="5943600" cy="0"/>
                <wp:effectExtent l="19050" t="24765" r="19050" b="228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31849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E5D60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pt" to="46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" strokecolor="#31849b" strokeweight="3pt">
                <v:shadow color="#205867" opacity=".5" offset="1pt"/>
              </v:line>
            </w:pict>
          </mc:Fallback>
        </mc:AlternateContent>
      </w:r>
    </w:p>
    <w:p w14:paraId="79060532" w14:textId="77777777" w:rsidR="007E3DA5" w:rsidRPr="00893A19" w:rsidRDefault="007E3DA5" w:rsidP="007E3DA5">
      <w:pPr>
        <w:jc w:val="center"/>
        <w:rPr>
          <w:rFonts w:ascii="Arial" w:hAnsi="Arial" w:cs="Arial"/>
        </w:rPr>
      </w:pPr>
    </w:p>
    <w:p w14:paraId="770254E8" w14:textId="77777777" w:rsidR="007E3DA5" w:rsidRPr="00893A19" w:rsidRDefault="007E3DA5" w:rsidP="007E3DA5">
      <w:pPr>
        <w:jc w:val="center"/>
        <w:rPr>
          <w:rFonts w:ascii="Arial" w:hAnsi="Arial" w:cs="Arial"/>
        </w:rPr>
      </w:pPr>
    </w:p>
    <w:p w14:paraId="2F805154" w14:textId="77777777" w:rsidR="007E3DA5" w:rsidRPr="00893A19" w:rsidRDefault="007E3DA5" w:rsidP="007E3DA5">
      <w:pPr>
        <w:jc w:val="center"/>
        <w:rPr>
          <w:rFonts w:ascii="Arial" w:hAnsi="Arial" w:cs="Arial"/>
        </w:rPr>
      </w:pPr>
    </w:p>
    <w:p w14:paraId="68BCBF88" w14:textId="77777777" w:rsidR="007E3DA5" w:rsidRPr="00893A19" w:rsidRDefault="007E3DA5" w:rsidP="007E3DA5">
      <w:pPr>
        <w:jc w:val="center"/>
        <w:rPr>
          <w:sz w:val="48"/>
          <w:szCs w:val="48"/>
        </w:rPr>
      </w:pPr>
      <w:r w:rsidRPr="00893A19">
        <w:rPr>
          <w:sz w:val="72"/>
          <w:szCs w:val="72"/>
        </w:rPr>
        <w:t>STRATEGIC PLAN</w:t>
      </w:r>
      <w:r w:rsidRPr="00893A19">
        <w:rPr>
          <w:sz w:val="48"/>
          <w:szCs w:val="48"/>
        </w:rPr>
        <w:br/>
      </w:r>
    </w:p>
    <w:p w14:paraId="2C0CB134" w14:textId="6FA598B2" w:rsidR="007E3DA5" w:rsidRPr="00893A19" w:rsidRDefault="007E3DA5" w:rsidP="007E3DA5">
      <w:pPr>
        <w:pStyle w:val="NormalWeb"/>
        <w:jc w:val="center"/>
        <w:rPr>
          <w:rFonts w:ascii="Arial Rounded MT Bold" w:hAnsi="Arial Rounded MT Bold" w:cs="Arial"/>
          <w:sz w:val="48"/>
          <w:szCs w:val="48"/>
        </w:rPr>
      </w:pPr>
      <w:r w:rsidRPr="00893A19">
        <w:rPr>
          <w:sz w:val="48"/>
          <w:szCs w:val="48"/>
        </w:rPr>
        <w:t>20</w:t>
      </w:r>
      <w:r w:rsidR="007411E4">
        <w:rPr>
          <w:sz w:val="48"/>
          <w:szCs w:val="48"/>
        </w:rPr>
        <w:t>20</w:t>
      </w:r>
      <w:r w:rsidRPr="00893A19">
        <w:rPr>
          <w:sz w:val="48"/>
          <w:szCs w:val="48"/>
        </w:rPr>
        <w:t xml:space="preserve"> -202</w:t>
      </w:r>
      <w:r w:rsidR="007411E4">
        <w:rPr>
          <w:sz w:val="48"/>
          <w:szCs w:val="48"/>
        </w:rPr>
        <w:t>3</w:t>
      </w:r>
      <w:r w:rsidRPr="00893A19">
        <w:rPr>
          <w:rFonts w:ascii="Arial Rounded MT Bold" w:hAnsi="Arial Rounded MT Bold" w:cs="Arial"/>
          <w:sz w:val="48"/>
          <w:szCs w:val="48"/>
        </w:rPr>
        <w:br/>
      </w:r>
    </w:p>
    <w:p w14:paraId="7DF6E7D6" w14:textId="77777777" w:rsidR="007E3DA5" w:rsidRPr="00893A19" w:rsidRDefault="007E3DA5" w:rsidP="007E3DA5">
      <w:pPr>
        <w:pStyle w:val="NormalWeb"/>
        <w:jc w:val="center"/>
        <w:rPr>
          <w:rFonts w:ascii="Arial Rounded MT Bold" w:hAnsi="Arial Rounded MT Bold" w:cs="Arial"/>
          <w:sz w:val="48"/>
          <w:szCs w:val="48"/>
        </w:rPr>
      </w:pPr>
      <w:r w:rsidRPr="00893A19">
        <w:rPr>
          <w:rFonts w:ascii="Arial Rounded MT Bold" w:hAnsi="Arial Rounded MT Bold" w:cs="Arial"/>
          <w:noProof/>
          <w:sz w:val="48"/>
          <w:szCs w:val="48"/>
        </w:rPr>
        <w:drawing>
          <wp:inline distT="0" distB="0" distL="0" distR="0" wp14:anchorId="75517342" wp14:editId="50BFA183">
            <wp:extent cx="2011680" cy="2660015"/>
            <wp:effectExtent l="0" t="0" r="7620" b="6985"/>
            <wp:docPr id="1" name="Picture 1" descr="magnifier-ICBVI-Logo-larger-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nifier-ICBVI-Logo-larger-siz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1680" cy="2660015"/>
                    </a:xfrm>
                    <a:prstGeom prst="rect">
                      <a:avLst/>
                    </a:prstGeom>
                    <a:noFill/>
                    <a:ln>
                      <a:noFill/>
                    </a:ln>
                  </pic:spPr>
                </pic:pic>
              </a:graphicData>
            </a:graphic>
          </wp:inline>
        </w:drawing>
      </w:r>
    </w:p>
    <w:p w14:paraId="0428F5AE" w14:textId="77777777" w:rsidR="007E3DA5" w:rsidRPr="00893A19" w:rsidRDefault="007E3DA5" w:rsidP="007E3DA5">
      <w:pPr>
        <w:pStyle w:val="NormalWeb"/>
        <w:jc w:val="center"/>
        <w:rPr>
          <w:rFonts w:ascii="Arial Rounded MT Bold" w:hAnsi="Arial Rounded MT Bold" w:cs="Arial"/>
          <w:sz w:val="48"/>
          <w:szCs w:val="48"/>
        </w:rPr>
      </w:pPr>
    </w:p>
    <w:p w14:paraId="3265CE48" w14:textId="77777777" w:rsidR="007E3DA5" w:rsidRPr="00893A19" w:rsidRDefault="007E3DA5" w:rsidP="007E3DA5">
      <w:pPr>
        <w:pStyle w:val="NormalWeb"/>
        <w:jc w:val="center"/>
        <w:rPr>
          <w:rFonts w:ascii="Arial Rounded MT Bold" w:hAnsi="Arial Rounded MT Bold" w:cs="Arial"/>
          <w:sz w:val="48"/>
          <w:szCs w:val="48"/>
        </w:rPr>
      </w:pPr>
    </w:p>
    <w:p w14:paraId="06A7713C" w14:textId="77777777" w:rsidR="007E3DA5" w:rsidRPr="00893A19" w:rsidRDefault="007E3DA5" w:rsidP="007E3DA5">
      <w:pPr>
        <w:pStyle w:val="NormalWeb"/>
        <w:jc w:val="center"/>
        <w:rPr>
          <w:rFonts w:ascii="Arial Rounded MT Bold" w:hAnsi="Arial Rounded MT Bold" w:cs="Arial"/>
          <w:sz w:val="48"/>
          <w:szCs w:val="48"/>
        </w:rPr>
      </w:pPr>
    </w:p>
    <w:p w14:paraId="60AFAC70" w14:textId="77777777" w:rsidR="007E3DA5" w:rsidRPr="00893A19" w:rsidRDefault="007E3DA5" w:rsidP="007E3DA5">
      <w:pPr>
        <w:pStyle w:val="NormalWeb"/>
        <w:jc w:val="center"/>
        <w:rPr>
          <w:rFonts w:ascii="Arial Rounded MT Bold" w:hAnsi="Arial Rounded MT Bold" w:cs="Arial"/>
          <w:sz w:val="48"/>
          <w:szCs w:val="48"/>
        </w:rPr>
      </w:pPr>
    </w:p>
    <w:p w14:paraId="4E7733E1" w14:textId="77777777" w:rsidR="007E3DA5" w:rsidRPr="00893A19" w:rsidRDefault="007E3DA5" w:rsidP="007E3DA5">
      <w:pPr>
        <w:pStyle w:val="NormalWeb"/>
        <w:jc w:val="center"/>
        <w:rPr>
          <w:rFonts w:ascii="Arial Rounded MT Bold" w:hAnsi="Arial Rounded MT Bold" w:cs="Arial"/>
          <w:sz w:val="48"/>
          <w:szCs w:val="48"/>
        </w:rPr>
        <w:sectPr w:rsidR="007E3DA5" w:rsidRPr="00893A19" w:rsidSect="00BD4DE7">
          <w:headerReference w:type="default" r:id="rId8"/>
          <w:footerReference w:type="even" r:id="rId9"/>
          <w:footerReference w:type="default" r:id="rId10"/>
          <w:pgSz w:w="12240" w:h="15840"/>
          <w:pgMar w:top="1440" w:right="1440" w:bottom="1440" w:left="1440" w:header="720" w:footer="720" w:gutter="0"/>
          <w:cols w:space="720"/>
          <w:docGrid w:linePitch="360"/>
        </w:sectPr>
      </w:pPr>
      <w:r w:rsidRPr="00893A19">
        <w:rPr>
          <w:rFonts w:ascii="Arial Rounded MT Bold" w:hAnsi="Arial Rounded MT Bold"/>
          <w:noProof/>
          <w:sz w:val="48"/>
          <w:szCs w:val="48"/>
        </w:rPr>
        <mc:AlternateContent>
          <mc:Choice Requires="wps">
            <w:drawing>
              <wp:anchor distT="0" distB="0" distL="114300" distR="114300" simplePos="0" relativeHeight="251660288" behindDoc="0" locked="0" layoutInCell="1" allowOverlap="1" wp14:anchorId="62A40637" wp14:editId="498F4DD6">
                <wp:simplePos x="0" y="0"/>
                <wp:positionH relativeFrom="column">
                  <wp:posOffset>0</wp:posOffset>
                </wp:positionH>
                <wp:positionV relativeFrom="paragraph">
                  <wp:posOffset>2831465</wp:posOffset>
                </wp:positionV>
                <wp:extent cx="5943600" cy="0"/>
                <wp:effectExtent l="19050" t="26035" r="19050" b="215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FE035"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2.95pt" to="468pt,2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" strokecolor="#036" strokeweight="3pt"/>
            </w:pict>
          </mc:Fallback>
        </mc:AlternateContent>
      </w:r>
    </w:p>
    <w:p w14:paraId="4E0E2DDB" w14:textId="77777777" w:rsidR="007E3DA5" w:rsidRPr="00893A19" w:rsidRDefault="007E3DA5" w:rsidP="007E3DA5">
      <w:pPr>
        <w:pStyle w:val="NormalWeb"/>
        <w:rPr>
          <w:rFonts w:ascii="Calibri" w:hAnsi="Calibri" w:cs="Calibri"/>
        </w:rPr>
      </w:pPr>
      <w:r w:rsidRPr="00893A19">
        <w:rPr>
          <w:rFonts w:ascii="Calibri" w:hAnsi="Calibri" w:cs="Calibri"/>
          <w:b/>
          <w:bCs/>
        </w:rPr>
        <w:lastRenderedPageBreak/>
        <w:t>MISSION STATEMENT</w:t>
      </w:r>
      <w:r w:rsidRPr="00893A19">
        <w:rPr>
          <w:rFonts w:ascii="Calibri" w:hAnsi="Calibri" w:cs="Calibri"/>
          <w:bCs/>
        </w:rPr>
        <w:br/>
        <w:t>Our mission is to empower persons who are blind or visually impaired by providing vocational rehabilitation, skills training, and educational opportunities to achieve self-fulfillment through quality employment and independent living.</w:t>
      </w:r>
    </w:p>
    <w:p w14:paraId="110212B6" w14:textId="77777777" w:rsidR="007E3DA5" w:rsidRPr="00893A19" w:rsidRDefault="007E3DA5" w:rsidP="007E3DA5">
      <w:pPr>
        <w:pStyle w:val="NormalWeb"/>
        <w:rPr>
          <w:rFonts w:ascii="Calibri" w:hAnsi="Calibri" w:cs="Calibri"/>
        </w:rPr>
      </w:pPr>
      <w:r w:rsidRPr="00893A19">
        <w:rPr>
          <w:rFonts w:ascii="Calibri" w:hAnsi="Calibri" w:cs="Calibri"/>
          <w:b/>
          <w:bCs/>
        </w:rPr>
        <w:t>VISION STATEMENT</w:t>
      </w:r>
      <w:r w:rsidRPr="00893A19">
        <w:rPr>
          <w:rFonts w:ascii="Calibri" w:hAnsi="Calibri" w:cs="Calibri"/>
          <w:bCs/>
        </w:rPr>
        <w:br/>
        <w:t>To provide Idahoans who are blind or visually impaired the same opportunities as their sighted peers to pursue full and productive lives.</w:t>
      </w:r>
    </w:p>
    <w:p w14:paraId="17949607" w14:textId="77777777" w:rsidR="007E3DA5" w:rsidRPr="00893A19" w:rsidRDefault="007E3DA5" w:rsidP="007E3DA5">
      <w:pPr>
        <w:pStyle w:val="NormalWeb"/>
        <w:rPr>
          <w:rFonts w:ascii="Calibri" w:hAnsi="Calibri" w:cs="Calibri"/>
        </w:rPr>
      </w:pPr>
      <w:r w:rsidRPr="00893A19">
        <w:rPr>
          <w:rFonts w:ascii="Calibri" w:hAnsi="Calibri" w:cs="Calibri"/>
          <w:b/>
          <w:bCs/>
        </w:rPr>
        <w:br/>
        <w:t>OPERATING PHILOSOPHY</w:t>
      </w:r>
      <w:r w:rsidRPr="00893A19">
        <w:rPr>
          <w:rFonts w:ascii="Calibri" w:hAnsi="Calibri" w:cs="Calibri"/>
          <w:bCs/>
        </w:rPr>
        <w:br/>
        <w:t>We believe in the abilities of people who are blind or visually impaired and in each other as professional colleagues. We believe in respecting individual differences, facilitating individualized services both to our client partners and to each other. We believe people who are blind or visually impaired, like others in society, benefit most when contributing to their communities rather than completely depending upon them. We believe our services must be marked by effective communication, professionalism, mutual support, managed change, teamwork, and intra/interagency cooperation.</w:t>
      </w:r>
    </w:p>
    <w:p w14:paraId="3A4C5014" w14:textId="01ED1FA1" w:rsidR="007E3DA5" w:rsidRPr="00893A19" w:rsidRDefault="007E3DA5" w:rsidP="007E3DA5">
      <w:pPr>
        <w:pStyle w:val="NormalWeb"/>
        <w:rPr>
          <w:rFonts w:ascii="Calibri" w:hAnsi="Calibri" w:cs="Calibri"/>
          <w:bCs/>
        </w:rPr>
      </w:pPr>
      <w:r w:rsidRPr="00893A19">
        <w:rPr>
          <w:rFonts w:ascii="Calibri" w:hAnsi="Calibri" w:cs="Calibri"/>
          <w:b/>
          <w:bCs/>
        </w:rPr>
        <w:br/>
        <w:t>KEY EXTERNAL FACTORS</w:t>
      </w:r>
      <w:r w:rsidRPr="00893A19">
        <w:rPr>
          <w:rFonts w:ascii="Calibri" w:hAnsi="Calibri" w:cs="Calibri"/>
          <w:bCs/>
        </w:rPr>
        <w:br/>
        <w:t>Because our population is rapidly aging,</w:t>
      </w:r>
      <w:r w:rsidR="002C6DEF">
        <w:rPr>
          <w:rFonts w:ascii="Calibri" w:hAnsi="Calibri" w:cs="Calibri"/>
          <w:bCs/>
        </w:rPr>
        <w:t xml:space="preserve"> and our state is quickly growing,</w:t>
      </w:r>
      <w:r w:rsidRPr="00893A19">
        <w:rPr>
          <w:rFonts w:ascii="Calibri" w:hAnsi="Calibri" w:cs="Calibri"/>
          <w:bCs/>
        </w:rPr>
        <w:t xml:space="preserve"> the demand for our services is increasing—as are our funding needs.  In Idaho, we continue to be faced with geographical obstacles which can result in clients not receiving the consistency and frequency of training that is needed.</w:t>
      </w:r>
    </w:p>
    <w:p w14:paraId="1CA8D853" w14:textId="3B30E5FE" w:rsidR="007E3DA5" w:rsidRPr="00893A19" w:rsidRDefault="007E3DA5" w:rsidP="007E3DA5">
      <w:pPr>
        <w:pStyle w:val="NormalWeb"/>
        <w:rPr>
          <w:rFonts w:ascii="Calibri" w:hAnsi="Calibri" w:cs="Calibri"/>
          <w:b/>
          <w:bCs/>
        </w:rPr>
      </w:pPr>
      <w:r w:rsidRPr="00893A19">
        <w:rPr>
          <w:rFonts w:ascii="Calibri" w:hAnsi="Calibri" w:cs="Calibri"/>
          <w:bCs/>
        </w:rPr>
        <w:t>ICBVI must remain autonomous in order to provide specialized services requ</w:t>
      </w:r>
      <w:r w:rsidR="00C90940">
        <w:rPr>
          <w:rFonts w:ascii="Calibri" w:hAnsi="Calibri" w:cs="Calibri"/>
          <w:bCs/>
        </w:rPr>
        <w:t xml:space="preserve">ired to meet the needs of people </w:t>
      </w:r>
      <w:r w:rsidRPr="00893A19">
        <w:rPr>
          <w:rFonts w:ascii="Calibri" w:hAnsi="Calibri" w:cs="Calibri"/>
          <w:bCs/>
        </w:rPr>
        <w:t>who are blind or visually impaired.</w:t>
      </w:r>
      <w:r w:rsidRPr="00893A19">
        <w:rPr>
          <w:rFonts w:ascii="Calibri" w:hAnsi="Calibri" w:cs="Calibri"/>
          <w:bCs/>
        </w:rPr>
        <w:br/>
      </w:r>
      <w:r w:rsidRPr="00893A19">
        <w:rPr>
          <w:rFonts w:ascii="Calibri" w:hAnsi="Calibri" w:cs="Calibri"/>
          <w:bCs/>
        </w:rPr>
        <w:br/>
        <w:t xml:space="preserve">With the passing of the </w:t>
      </w:r>
      <w:r w:rsidRPr="00893A19">
        <w:rPr>
          <w:rFonts w:ascii="Calibri" w:hAnsi="Calibri" w:cs="Calibri"/>
        </w:rPr>
        <w:t>Workforce Innov</w:t>
      </w:r>
      <w:r w:rsidR="00021727">
        <w:rPr>
          <w:rFonts w:ascii="Calibri" w:hAnsi="Calibri" w:cs="Calibri"/>
        </w:rPr>
        <w:t>ation and Opportunity Act (WIOA PL 113-128 enacted July 22, 2014)</w:t>
      </w:r>
      <w:r w:rsidRPr="00893A19">
        <w:rPr>
          <w:rFonts w:ascii="Calibri" w:hAnsi="Calibri" w:cs="Calibri"/>
        </w:rPr>
        <w:t>, we are now required to reserve 15% of our federal Vocational Rehabilitation Grant for transition age (15-21) students for Pre-Employment Transition Services</w:t>
      </w:r>
      <w:r w:rsidR="00021727">
        <w:rPr>
          <w:rFonts w:ascii="Calibri" w:hAnsi="Calibri" w:cs="Calibri"/>
        </w:rPr>
        <w:t xml:space="preserve"> (34 CFR 361.48 (a) 34 CFR 361.65(a)</w:t>
      </w:r>
      <w:r w:rsidRPr="00893A19">
        <w:rPr>
          <w:rFonts w:ascii="Calibri" w:hAnsi="Calibri" w:cs="Calibri"/>
        </w:rPr>
        <w:t>.  This requirement will impact service delivery for our other consumers.</w:t>
      </w:r>
      <w:r w:rsidRPr="00893A19">
        <w:rPr>
          <w:rFonts w:ascii="Calibri" w:hAnsi="Calibri" w:cs="Calibri"/>
          <w:b/>
          <w:bCs/>
        </w:rPr>
        <w:br/>
      </w:r>
      <w:r w:rsidRPr="00893A19">
        <w:rPr>
          <w:rFonts w:ascii="Calibri" w:hAnsi="Calibri" w:cs="Calibri"/>
          <w:b/>
          <w:bCs/>
        </w:rPr>
        <w:br/>
      </w:r>
      <w:r w:rsidRPr="00893A19">
        <w:rPr>
          <w:rFonts w:ascii="Calibri" w:hAnsi="Calibri" w:cs="Calibri"/>
          <w:b/>
          <w:bCs/>
        </w:rPr>
        <w:br/>
      </w:r>
    </w:p>
    <w:p w14:paraId="147F9F74" w14:textId="77777777" w:rsidR="007E3DA5" w:rsidRPr="00893A19" w:rsidRDefault="007E3DA5" w:rsidP="007E3DA5">
      <w:pPr>
        <w:pStyle w:val="NormalWeb"/>
        <w:rPr>
          <w:rFonts w:ascii="Calibri" w:hAnsi="Calibri" w:cs="Calibri"/>
          <w:b/>
          <w:bCs/>
          <w:sz w:val="32"/>
          <w:szCs w:val="32"/>
        </w:rPr>
      </w:pPr>
      <w:r w:rsidRPr="00893A19">
        <w:rPr>
          <w:rFonts w:ascii="Calibri" w:hAnsi="Calibri" w:cs="Calibri"/>
          <w:b/>
          <w:bCs/>
        </w:rPr>
        <w:br w:type="page"/>
      </w:r>
      <w:r w:rsidRPr="00893A19">
        <w:rPr>
          <w:rFonts w:ascii="Calibri" w:hAnsi="Calibri" w:cs="Calibri"/>
          <w:b/>
          <w:bCs/>
          <w:sz w:val="32"/>
          <w:szCs w:val="32"/>
        </w:rPr>
        <w:lastRenderedPageBreak/>
        <w:t>GOALS AND OBJECTIVES</w:t>
      </w:r>
    </w:p>
    <w:p w14:paraId="7F14DA90" w14:textId="6F74C508" w:rsidR="007E3DA5" w:rsidRPr="00893A19" w:rsidRDefault="007E3DA5" w:rsidP="007E3DA5">
      <w:pPr>
        <w:pStyle w:val="NormalWeb"/>
        <w:rPr>
          <w:rFonts w:ascii="Calibri" w:hAnsi="Calibri" w:cs="Calibri"/>
          <w:sz w:val="28"/>
          <w:szCs w:val="28"/>
        </w:rPr>
      </w:pPr>
      <w:r w:rsidRPr="00893A19">
        <w:rPr>
          <w:rFonts w:ascii="Calibri" w:hAnsi="Calibri" w:cs="Calibri"/>
          <w:b/>
          <w:bCs/>
          <w:sz w:val="28"/>
          <w:szCs w:val="28"/>
        </w:rPr>
        <w:t xml:space="preserve">GOAL 1:   Increase Independence and </w:t>
      </w:r>
      <w:r w:rsidR="0063295C">
        <w:rPr>
          <w:rFonts w:ascii="Calibri" w:hAnsi="Calibri" w:cs="Calibri"/>
          <w:b/>
          <w:bCs/>
          <w:sz w:val="28"/>
          <w:szCs w:val="28"/>
        </w:rPr>
        <w:t>e</w:t>
      </w:r>
      <w:r w:rsidRPr="00893A19">
        <w:rPr>
          <w:rFonts w:ascii="Calibri" w:hAnsi="Calibri" w:cs="Calibri"/>
          <w:b/>
          <w:bCs/>
          <w:sz w:val="28"/>
          <w:szCs w:val="28"/>
        </w:rPr>
        <w:t xml:space="preserve">mployment </w:t>
      </w:r>
      <w:r w:rsidR="0063295C">
        <w:rPr>
          <w:rFonts w:ascii="Calibri" w:hAnsi="Calibri" w:cs="Calibri"/>
          <w:b/>
          <w:bCs/>
          <w:sz w:val="28"/>
          <w:szCs w:val="28"/>
        </w:rPr>
        <w:t>o</w:t>
      </w:r>
      <w:r w:rsidRPr="00893A19">
        <w:rPr>
          <w:rFonts w:ascii="Calibri" w:hAnsi="Calibri" w:cs="Calibri"/>
          <w:b/>
          <w:bCs/>
          <w:sz w:val="28"/>
          <w:szCs w:val="28"/>
        </w:rPr>
        <w:t xml:space="preserve">utcomes through </w:t>
      </w:r>
      <w:r w:rsidR="0063295C">
        <w:rPr>
          <w:rFonts w:ascii="Calibri" w:hAnsi="Calibri" w:cs="Calibri"/>
          <w:b/>
          <w:bCs/>
          <w:sz w:val="28"/>
          <w:szCs w:val="28"/>
        </w:rPr>
        <w:t>q</w:t>
      </w:r>
      <w:r w:rsidRPr="00893A19">
        <w:rPr>
          <w:rFonts w:ascii="Calibri" w:hAnsi="Calibri" w:cs="Calibri"/>
          <w:b/>
          <w:bCs/>
          <w:sz w:val="28"/>
          <w:szCs w:val="28"/>
        </w:rPr>
        <w:t xml:space="preserve">uality </w:t>
      </w:r>
      <w:r w:rsidR="0063295C">
        <w:rPr>
          <w:rFonts w:ascii="Calibri" w:hAnsi="Calibri" w:cs="Calibri"/>
          <w:b/>
          <w:bCs/>
          <w:sz w:val="28"/>
          <w:szCs w:val="28"/>
        </w:rPr>
        <w:t>r</w:t>
      </w:r>
      <w:r w:rsidRPr="00893A19">
        <w:rPr>
          <w:rFonts w:ascii="Calibri" w:hAnsi="Calibri" w:cs="Calibri"/>
          <w:b/>
          <w:bCs/>
          <w:sz w:val="28"/>
          <w:szCs w:val="28"/>
        </w:rPr>
        <w:t xml:space="preserve">ehabilitation </w:t>
      </w:r>
      <w:r w:rsidR="0063295C">
        <w:rPr>
          <w:rFonts w:ascii="Calibri" w:hAnsi="Calibri" w:cs="Calibri"/>
          <w:b/>
          <w:bCs/>
          <w:sz w:val="28"/>
          <w:szCs w:val="28"/>
        </w:rPr>
        <w:t>s</w:t>
      </w:r>
      <w:r w:rsidRPr="00893A19">
        <w:rPr>
          <w:rFonts w:ascii="Calibri" w:hAnsi="Calibri" w:cs="Calibri"/>
          <w:b/>
          <w:bCs/>
          <w:sz w:val="28"/>
          <w:szCs w:val="28"/>
        </w:rPr>
        <w:t>ervices</w:t>
      </w:r>
    </w:p>
    <w:p w14:paraId="5E11B3B5" w14:textId="73959242" w:rsidR="007E3DA5" w:rsidRPr="00893A19" w:rsidRDefault="007E3DA5" w:rsidP="007E3DA5">
      <w:pPr>
        <w:widowControl w:val="0"/>
        <w:autoSpaceDE w:val="0"/>
        <w:autoSpaceDN w:val="0"/>
        <w:adjustRightInd w:val="0"/>
        <w:rPr>
          <w:rFonts w:ascii="Calibri" w:hAnsi="Calibri" w:cs="Calibri"/>
        </w:rPr>
      </w:pPr>
      <w:r w:rsidRPr="00893A19">
        <w:rPr>
          <w:rFonts w:ascii="Calibri" w:hAnsi="Calibri" w:cs="Calibri"/>
          <w:b/>
          <w:u w:val="single"/>
        </w:rPr>
        <w:t>Objective 1:</w:t>
      </w:r>
      <w:r w:rsidRPr="00893A19">
        <w:rPr>
          <w:rFonts w:ascii="Calibri" w:hAnsi="Calibri" w:cs="Calibri"/>
        </w:rPr>
        <w:t xml:space="preserve">    ICBVI will follow federal guidelines and meet required expectations for state and federally funded programs to provide services that lead to employment outcomes</w:t>
      </w:r>
      <w:r w:rsidR="00E579B6">
        <w:rPr>
          <w:rFonts w:ascii="Calibri" w:hAnsi="Calibri" w:cs="Calibri"/>
        </w:rPr>
        <w:t xml:space="preserve"> or independent living. </w:t>
      </w:r>
    </w:p>
    <w:p w14:paraId="68280815" w14:textId="0443F9E0" w:rsidR="007E3DA5" w:rsidRPr="00893A19" w:rsidRDefault="007E3DA5" w:rsidP="007E3DA5">
      <w:pPr>
        <w:pStyle w:val="NormalWeb"/>
        <w:rPr>
          <w:rFonts w:ascii="Calibri" w:hAnsi="Calibri" w:cs="Calibri"/>
          <w:bCs/>
        </w:rPr>
      </w:pPr>
      <w:r w:rsidRPr="00893A19">
        <w:rPr>
          <w:rFonts w:ascii="Calibri" w:hAnsi="Calibri" w:cs="Calibri"/>
          <w:b/>
          <w:bCs/>
          <w:u w:val="single"/>
        </w:rPr>
        <w:t>Strategies/Actions</w:t>
      </w:r>
      <w:r w:rsidRPr="00893A19">
        <w:rPr>
          <w:rFonts w:ascii="Calibri" w:hAnsi="Calibri" w:cs="Calibri"/>
          <w:bCs/>
        </w:rPr>
        <w:t xml:space="preserve">:  </w:t>
      </w:r>
      <w:r w:rsidRPr="00893A19">
        <w:rPr>
          <w:rFonts w:ascii="Calibri" w:hAnsi="Calibri" w:cs="Calibri"/>
          <w:bCs/>
        </w:rPr>
        <w:br/>
        <w:t>Continue on-going monitoring</w:t>
      </w:r>
      <w:r w:rsidR="00E579B6">
        <w:rPr>
          <w:rFonts w:ascii="Calibri" w:hAnsi="Calibri" w:cs="Calibri"/>
          <w:bCs/>
        </w:rPr>
        <w:t xml:space="preserve"> of</w:t>
      </w:r>
      <w:r w:rsidRPr="00893A19">
        <w:rPr>
          <w:rFonts w:ascii="Calibri" w:hAnsi="Calibri" w:cs="Calibri"/>
          <w:bCs/>
        </w:rPr>
        <w:t xml:space="preserve"> </w:t>
      </w:r>
      <w:r w:rsidR="00E579B6">
        <w:rPr>
          <w:rFonts w:ascii="Calibri" w:hAnsi="Calibri" w:cs="Calibri"/>
          <w:bCs/>
        </w:rPr>
        <w:t>comprehensive state-wide needs assessment (</w:t>
      </w:r>
      <w:r w:rsidRPr="00893A19">
        <w:rPr>
          <w:rFonts w:ascii="Calibri" w:hAnsi="Calibri" w:cs="Calibri"/>
          <w:bCs/>
        </w:rPr>
        <w:t>CSNA</w:t>
      </w:r>
      <w:r w:rsidR="00E579B6">
        <w:rPr>
          <w:rFonts w:ascii="Calibri" w:hAnsi="Calibri" w:cs="Calibri"/>
          <w:bCs/>
        </w:rPr>
        <w:t>)</w:t>
      </w:r>
      <w:r w:rsidRPr="00893A19">
        <w:rPr>
          <w:rFonts w:ascii="Calibri" w:hAnsi="Calibri" w:cs="Calibri"/>
          <w:bCs/>
        </w:rPr>
        <w:t xml:space="preserve"> </w:t>
      </w:r>
      <w:r w:rsidR="00C90940">
        <w:rPr>
          <w:rFonts w:ascii="Calibri" w:hAnsi="Calibri" w:cs="Calibri"/>
          <w:bCs/>
        </w:rPr>
        <w:t xml:space="preserve">and </w:t>
      </w:r>
      <w:r w:rsidR="00E579B6">
        <w:rPr>
          <w:rFonts w:ascii="Calibri" w:hAnsi="Calibri" w:cs="Calibri"/>
          <w:bCs/>
        </w:rPr>
        <w:t>reporting of</w:t>
      </w:r>
      <w:r w:rsidR="00C90940">
        <w:rPr>
          <w:rFonts w:ascii="Calibri" w:hAnsi="Calibri" w:cs="Calibri"/>
          <w:bCs/>
        </w:rPr>
        <w:t xml:space="preserve"> </w:t>
      </w:r>
      <w:r w:rsidR="00E579B6">
        <w:rPr>
          <w:rFonts w:ascii="Calibri" w:hAnsi="Calibri" w:cs="Calibri"/>
          <w:bCs/>
        </w:rPr>
        <w:t>p</w:t>
      </w:r>
      <w:r w:rsidR="00C90940">
        <w:rPr>
          <w:rFonts w:ascii="Calibri" w:hAnsi="Calibri" w:cs="Calibri"/>
          <w:bCs/>
        </w:rPr>
        <w:t>rograms</w:t>
      </w:r>
      <w:r w:rsidR="00E579B6">
        <w:rPr>
          <w:rFonts w:ascii="Calibri" w:hAnsi="Calibri" w:cs="Calibri"/>
          <w:bCs/>
        </w:rPr>
        <w:t xml:space="preserve"> performance</w:t>
      </w:r>
      <w:r w:rsidR="00C90940">
        <w:rPr>
          <w:rFonts w:ascii="Calibri" w:hAnsi="Calibri" w:cs="Calibri"/>
          <w:bCs/>
        </w:rPr>
        <w:t xml:space="preserve">.  </w:t>
      </w:r>
      <w:r w:rsidR="00BE4BBD">
        <w:rPr>
          <w:rFonts w:ascii="Calibri" w:hAnsi="Calibri" w:cs="Calibri"/>
          <w:bCs/>
        </w:rPr>
        <w:t>Surveys will be used to evaluate each program periodically</w:t>
      </w:r>
      <w:r w:rsidRPr="00893A19">
        <w:rPr>
          <w:rFonts w:ascii="Calibri" w:hAnsi="Calibri" w:cs="Calibri"/>
          <w:bCs/>
        </w:rPr>
        <w:t>, ranging from quarterly to every three years, depending on specific program requirements and guidelines.</w:t>
      </w:r>
    </w:p>
    <w:p w14:paraId="62CB0BF5" w14:textId="77777777" w:rsidR="007E3DA5" w:rsidRPr="00893A19" w:rsidRDefault="007E3DA5" w:rsidP="007E3DA5">
      <w:pPr>
        <w:pStyle w:val="NormalWeb"/>
        <w:rPr>
          <w:rFonts w:ascii="Calibri" w:hAnsi="Calibri" w:cs="Calibri"/>
          <w:bCs/>
        </w:rPr>
      </w:pPr>
      <w:r w:rsidRPr="00893A19">
        <w:rPr>
          <w:rFonts w:ascii="Calibri" w:hAnsi="Calibri" w:cs="Calibri"/>
          <w:bCs/>
        </w:rPr>
        <w:t>Review Vocational Rehabilitation (VR), Independent Living (IL), Older Individuals who are Blind (OIB), Business Enterprise Program (BEP), and Sight Restoration Program (SR) cases on an annual basis.</w:t>
      </w:r>
    </w:p>
    <w:p w14:paraId="27591C9A" w14:textId="20AB161D" w:rsidR="00E579B6" w:rsidRDefault="007E3DA5" w:rsidP="007E3DA5">
      <w:pPr>
        <w:widowControl w:val="0"/>
        <w:autoSpaceDE w:val="0"/>
        <w:autoSpaceDN w:val="0"/>
        <w:adjustRightInd w:val="0"/>
        <w:rPr>
          <w:rFonts w:ascii="Calibri" w:hAnsi="Calibri" w:cs="Calibri"/>
        </w:rPr>
      </w:pPr>
      <w:r w:rsidRPr="00893A19">
        <w:rPr>
          <w:rFonts w:ascii="Calibri" w:hAnsi="Calibri" w:cs="Calibri"/>
        </w:rPr>
        <w:t xml:space="preserve">Provide consistent statewide service to clients who are blind or visually impaired whose goal is to obtain or maintain competitive integrated employment as defined by </w:t>
      </w:r>
      <w:r w:rsidRPr="00893A19">
        <w:rPr>
          <w:rFonts w:ascii="Calibri" w:hAnsi="Calibri"/>
        </w:rPr>
        <w:t>34 CFR 361.5(c)(9)</w:t>
      </w:r>
      <w:r w:rsidRPr="00893A19">
        <w:rPr>
          <w:rFonts w:ascii="Calibri" w:hAnsi="Calibri" w:cs="Calibri"/>
        </w:rPr>
        <w:t>.</w:t>
      </w:r>
      <w:r w:rsidRPr="00893A19">
        <w:rPr>
          <w:rFonts w:ascii="Calibri" w:hAnsi="Calibri" w:cs="Calibri"/>
        </w:rPr>
        <w:br/>
      </w:r>
    </w:p>
    <w:p w14:paraId="5E7C2C07" w14:textId="63D40ADB" w:rsidR="00E579B6" w:rsidRDefault="00E579B6" w:rsidP="007E3DA5">
      <w:pPr>
        <w:widowControl w:val="0"/>
        <w:autoSpaceDE w:val="0"/>
        <w:autoSpaceDN w:val="0"/>
        <w:adjustRightInd w:val="0"/>
        <w:rPr>
          <w:rFonts w:ascii="Calibri" w:hAnsi="Calibri" w:cs="Calibri"/>
        </w:rPr>
      </w:pPr>
      <w:r>
        <w:rPr>
          <w:rFonts w:ascii="Calibri" w:hAnsi="Calibri" w:cs="Calibri"/>
        </w:rPr>
        <w:t xml:space="preserve">Provide skills and training in order to assist individuals in maintain independent living. </w:t>
      </w:r>
    </w:p>
    <w:p w14:paraId="22969949" w14:textId="3ED5B3A2" w:rsidR="007E3DA5" w:rsidRPr="00893A19" w:rsidRDefault="007E3DA5" w:rsidP="007E3DA5">
      <w:pPr>
        <w:widowControl w:val="0"/>
        <w:autoSpaceDE w:val="0"/>
        <w:autoSpaceDN w:val="0"/>
        <w:adjustRightInd w:val="0"/>
        <w:rPr>
          <w:rFonts w:ascii="Calibri" w:hAnsi="Calibri" w:cs="Calibri"/>
        </w:rPr>
      </w:pPr>
      <w:r w:rsidRPr="00893A19">
        <w:rPr>
          <w:rFonts w:ascii="Calibri" w:hAnsi="Calibri" w:cs="Calibri"/>
        </w:rPr>
        <w:br/>
        <w:t xml:space="preserve">To provide students with disabilities pre-employment transition services as defined by </w:t>
      </w:r>
      <w:r w:rsidRPr="00893A19">
        <w:rPr>
          <w:rFonts w:ascii="Calibri" w:hAnsi="Calibri"/>
        </w:rPr>
        <w:t>34 CFR 361.48(a)</w:t>
      </w:r>
      <w:r w:rsidRPr="00893A19">
        <w:rPr>
          <w:rFonts w:ascii="Calibri" w:hAnsi="Calibri" w:cs="Calibri"/>
        </w:rPr>
        <w:t>.  These services are coordinated with other education and community partners.</w:t>
      </w:r>
      <w:r w:rsidRPr="00893A19">
        <w:rPr>
          <w:rFonts w:ascii="Calibri" w:hAnsi="Calibri" w:cs="Calibri"/>
        </w:rPr>
        <w:br/>
      </w:r>
      <w:r w:rsidRPr="00893A19">
        <w:rPr>
          <w:rFonts w:ascii="Calibri" w:hAnsi="Calibri" w:cs="Calibri"/>
        </w:rPr>
        <w:br/>
        <w:t>Continue to evaluate systems that are required for federal reporting for participation in the Workforce Investment and Opportunities Act.</w:t>
      </w:r>
      <w:r w:rsidRPr="00893A19">
        <w:rPr>
          <w:rFonts w:ascii="Calibri" w:hAnsi="Calibri" w:cs="Calibri"/>
        </w:rPr>
        <w:br/>
      </w:r>
    </w:p>
    <w:p w14:paraId="025F4E43" w14:textId="77777777" w:rsidR="00D70DC1" w:rsidRDefault="007E3DA5" w:rsidP="007E3DA5">
      <w:pPr>
        <w:widowControl w:val="0"/>
        <w:autoSpaceDE w:val="0"/>
        <w:autoSpaceDN w:val="0"/>
        <w:adjustRightInd w:val="0"/>
        <w:rPr>
          <w:rFonts w:ascii="Calibri" w:hAnsi="Calibri" w:cs="Calibri"/>
        </w:rPr>
      </w:pPr>
      <w:r w:rsidRPr="00893A19">
        <w:rPr>
          <w:rFonts w:ascii="Calibri" w:hAnsi="Calibri" w:cs="Calibri"/>
          <w:b/>
          <w:bCs/>
          <w:u w:val="single"/>
        </w:rPr>
        <w:br/>
        <w:t>Objective 2:</w:t>
      </w:r>
      <w:r w:rsidRPr="00893A19">
        <w:rPr>
          <w:rFonts w:ascii="Calibri" w:hAnsi="Calibri" w:cs="Calibri"/>
          <w:b/>
          <w:bCs/>
        </w:rPr>
        <w:t xml:space="preserve">  </w:t>
      </w:r>
      <w:r w:rsidRPr="00893A19">
        <w:rPr>
          <w:rFonts w:ascii="Calibri" w:hAnsi="Calibri" w:cs="Calibri"/>
        </w:rPr>
        <w:t xml:space="preserve"> ICBVI will provide on-going staff training to ensure </w:t>
      </w:r>
      <w:r w:rsidR="00BE4BBD">
        <w:rPr>
          <w:rFonts w:ascii="Calibri" w:hAnsi="Calibri" w:cs="Calibri"/>
        </w:rPr>
        <w:t xml:space="preserve">a comprehensive system of personnel development (CSPD), as required by WIOA 34 CFR 361.18. </w:t>
      </w:r>
      <w:r w:rsidRPr="00893A19">
        <w:rPr>
          <w:rFonts w:ascii="Calibri" w:hAnsi="Calibri" w:cs="Calibri"/>
          <w:strike/>
        </w:rPr>
        <w:br/>
      </w:r>
      <w:r w:rsidRPr="00893A19">
        <w:rPr>
          <w:rFonts w:ascii="Calibri" w:hAnsi="Calibri" w:cs="Calibri"/>
        </w:rPr>
        <w:br/>
      </w:r>
      <w:r w:rsidRPr="00893A19">
        <w:rPr>
          <w:rFonts w:ascii="Calibri" w:hAnsi="Calibri" w:cs="Calibri"/>
          <w:b/>
          <w:u w:val="single"/>
        </w:rPr>
        <w:t>Strategies/Actions:</w:t>
      </w:r>
      <w:r w:rsidRPr="00893A19">
        <w:rPr>
          <w:rFonts w:ascii="Calibri" w:hAnsi="Calibri" w:cs="Calibri"/>
        </w:rPr>
        <w:t xml:space="preserve"> </w:t>
      </w:r>
      <w:r w:rsidRPr="00893A19">
        <w:rPr>
          <w:rFonts w:ascii="Calibri" w:hAnsi="Calibri" w:cs="Calibri"/>
        </w:rPr>
        <w:br/>
        <w:t>Promote training opportunities such as in-service training, webinars, local workshops, and national conferences for ICBVI staff as identified by the Comprehensive Statewide Personnel Development as required by Workforce Innovation and Opportunity Act (WIOA) Combined State Plan.</w:t>
      </w:r>
      <w:r w:rsidRPr="00893A19">
        <w:rPr>
          <w:rFonts w:ascii="Calibri" w:hAnsi="Calibri" w:cs="Calibri"/>
        </w:rPr>
        <w:br/>
      </w:r>
    </w:p>
    <w:p w14:paraId="068352D9" w14:textId="1C43C77D" w:rsidR="007E3DA5" w:rsidRPr="00BE4BBD" w:rsidRDefault="00BE4BBD" w:rsidP="007E3DA5">
      <w:pPr>
        <w:widowControl w:val="0"/>
        <w:autoSpaceDE w:val="0"/>
        <w:autoSpaceDN w:val="0"/>
        <w:adjustRightInd w:val="0"/>
        <w:rPr>
          <w:rFonts w:ascii="Calibri" w:hAnsi="Calibri" w:cs="Calibri"/>
        </w:rPr>
      </w:pPr>
      <w:r>
        <w:rPr>
          <w:rFonts w:ascii="Calibri" w:hAnsi="Calibri" w:cs="Calibri"/>
        </w:rPr>
        <w:t xml:space="preserve">Provide staff training to ensure that staff are knowledgeable in blindness and visual impairments, other disabilities and vocational rehabilitation.  </w:t>
      </w:r>
      <w:r w:rsidR="007E3DA5" w:rsidRPr="00893A19">
        <w:rPr>
          <w:rFonts w:ascii="Calibri" w:hAnsi="Calibri" w:cs="Calibri"/>
        </w:rPr>
        <w:br/>
      </w:r>
      <w:r w:rsidR="007E3DA5" w:rsidRPr="00893A19">
        <w:rPr>
          <w:rFonts w:ascii="Calibri" w:hAnsi="Calibri" w:cs="Calibri"/>
        </w:rPr>
        <w:br/>
      </w:r>
      <w:r w:rsidR="007E3DA5" w:rsidRPr="00893A19">
        <w:rPr>
          <w:rFonts w:ascii="Calibri" w:hAnsi="Calibri" w:cs="Calibri"/>
          <w:b/>
          <w:bCs/>
          <w:u w:val="single"/>
        </w:rPr>
        <w:lastRenderedPageBreak/>
        <w:t>Objective 3:</w:t>
      </w:r>
      <w:r w:rsidR="007E3DA5" w:rsidRPr="00893A19">
        <w:rPr>
          <w:rFonts w:ascii="Calibri" w:hAnsi="Calibri" w:cs="Calibri"/>
          <w:bCs/>
        </w:rPr>
        <w:t xml:space="preserve">  ICBVI will provide quality skills training </w:t>
      </w:r>
      <w:r w:rsidR="00F36BA4">
        <w:rPr>
          <w:rFonts w:ascii="Calibri" w:hAnsi="Calibri" w:cs="Calibri"/>
          <w:bCs/>
        </w:rPr>
        <w:t xml:space="preserve">to our clients </w:t>
      </w:r>
      <w:r w:rsidR="007E3DA5" w:rsidRPr="00893A19">
        <w:rPr>
          <w:rFonts w:ascii="Calibri" w:hAnsi="Calibri" w:cs="Calibri"/>
          <w:bCs/>
        </w:rPr>
        <w:t>in the Assessment and Training Center (ATC) Program in order to assist individuals in reaching their employment and independence goals.</w:t>
      </w:r>
      <w:r w:rsidR="007E3DA5" w:rsidRPr="00893A19">
        <w:rPr>
          <w:rFonts w:ascii="Calibri" w:hAnsi="Calibri" w:cs="Calibri"/>
          <w:bCs/>
        </w:rPr>
        <w:br/>
      </w:r>
      <w:r w:rsidR="007E3DA5" w:rsidRPr="00893A19">
        <w:rPr>
          <w:rFonts w:ascii="Calibri" w:hAnsi="Calibri" w:cs="Calibri"/>
          <w:bCs/>
        </w:rPr>
        <w:br/>
      </w:r>
      <w:r w:rsidR="007E3DA5" w:rsidRPr="00893A19">
        <w:rPr>
          <w:rFonts w:ascii="Calibri" w:hAnsi="Calibri" w:cs="Calibri"/>
          <w:bCs/>
        </w:rPr>
        <w:br/>
      </w:r>
      <w:r w:rsidR="007E3DA5" w:rsidRPr="00893A19">
        <w:rPr>
          <w:rFonts w:ascii="Calibri" w:hAnsi="Calibri" w:cs="Calibri"/>
          <w:b/>
          <w:bCs/>
          <w:u w:val="single"/>
        </w:rPr>
        <w:t>Strategies/Actions:</w:t>
      </w:r>
      <w:r w:rsidR="007E3DA5" w:rsidRPr="00893A19">
        <w:rPr>
          <w:rFonts w:ascii="Calibri" w:hAnsi="Calibri" w:cs="Calibri"/>
          <w:b/>
          <w:bCs/>
          <w:u w:val="single"/>
        </w:rPr>
        <w:br/>
      </w:r>
      <w:r w:rsidR="007E3DA5" w:rsidRPr="00893A19">
        <w:rPr>
          <w:rFonts w:ascii="Calibri" w:hAnsi="Calibri" w:cs="Calibri"/>
          <w:bCs/>
        </w:rPr>
        <w:t xml:space="preserve">Administer the ATC satisfaction survey after the clients leave the </w:t>
      </w:r>
      <w:r w:rsidR="00D70DC1">
        <w:rPr>
          <w:rFonts w:ascii="Calibri" w:hAnsi="Calibri" w:cs="Calibri"/>
          <w:bCs/>
        </w:rPr>
        <w:t>C</w:t>
      </w:r>
      <w:r w:rsidR="007E3DA5" w:rsidRPr="00893A19">
        <w:rPr>
          <w:rFonts w:ascii="Calibri" w:hAnsi="Calibri" w:cs="Calibri"/>
          <w:bCs/>
        </w:rPr>
        <w:t xml:space="preserve">enter, to evaluate if the training was effective and if it can be improved in any way.  </w:t>
      </w:r>
    </w:p>
    <w:p w14:paraId="7E48FDAB" w14:textId="71EE5942" w:rsidR="00D70DC1" w:rsidRDefault="007E3DA5" w:rsidP="007E3DA5">
      <w:pPr>
        <w:pStyle w:val="NormalWeb"/>
        <w:rPr>
          <w:rFonts w:ascii="Calibri" w:hAnsi="Calibri" w:cs="Calibri"/>
          <w:bCs/>
        </w:rPr>
      </w:pPr>
      <w:r w:rsidRPr="00893A19">
        <w:rPr>
          <w:rFonts w:ascii="Calibri" w:hAnsi="Calibri" w:cs="Calibri"/>
          <w:bCs/>
        </w:rPr>
        <w:t xml:space="preserve">Educate ATC students on other resources in the community </w:t>
      </w:r>
      <w:r w:rsidR="00D70DC1">
        <w:rPr>
          <w:rFonts w:ascii="Calibri" w:hAnsi="Calibri" w:cs="Calibri"/>
          <w:bCs/>
        </w:rPr>
        <w:t xml:space="preserve">including the One-Stop System </w:t>
      </w:r>
      <w:r w:rsidRPr="00893A19">
        <w:rPr>
          <w:rFonts w:ascii="Calibri" w:hAnsi="Calibri" w:cs="Calibri"/>
          <w:bCs/>
        </w:rPr>
        <w:t>that will enhance their training experience and increase their employability.</w:t>
      </w:r>
    </w:p>
    <w:p w14:paraId="7216445D" w14:textId="7A753A42" w:rsidR="007E3DA5" w:rsidRPr="00D70DC1" w:rsidRDefault="007E3DA5" w:rsidP="007E3DA5">
      <w:pPr>
        <w:pStyle w:val="NormalWeb"/>
        <w:rPr>
          <w:rFonts w:ascii="Calibri" w:hAnsi="Calibri" w:cs="Calibri"/>
          <w:bCs/>
        </w:rPr>
      </w:pPr>
      <w:r w:rsidRPr="00893A19">
        <w:rPr>
          <w:rFonts w:ascii="Calibri" w:hAnsi="Calibri" w:cs="Calibri"/>
          <w:bCs/>
        </w:rPr>
        <w:br/>
      </w:r>
      <w:r w:rsidRPr="00893A19">
        <w:rPr>
          <w:rFonts w:ascii="Calibri" w:hAnsi="Calibri" w:cs="Calibri"/>
          <w:b/>
          <w:bCs/>
          <w:u w:val="single"/>
        </w:rPr>
        <w:t>Objective 4</w:t>
      </w:r>
      <w:r w:rsidRPr="00893A19">
        <w:rPr>
          <w:rFonts w:ascii="Calibri" w:hAnsi="Calibri" w:cs="Calibri"/>
          <w:b/>
          <w:bCs/>
        </w:rPr>
        <w:t xml:space="preserve">: </w:t>
      </w:r>
      <w:r w:rsidRPr="00893A19">
        <w:rPr>
          <w:rFonts w:ascii="Calibri" w:hAnsi="Calibri" w:cs="Calibri"/>
          <w:bCs/>
        </w:rPr>
        <w:t>ICBVI will promote the efficiency, profitability, professionalism, and image of the Business Enterprise Program (BEP) and its operators.</w:t>
      </w:r>
      <w:r w:rsidRPr="00893A19">
        <w:rPr>
          <w:rFonts w:ascii="Calibri" w:hAnsi="Calibri" w:cs="Calibri"/>
          <w:b/>
          <w:bCs/>
        </w:rPr>
        <w:t xml:space="preserve"> </w:t>
      </w:r>
    </w:p>
    <w:p w14:paraId="5103E47E" w14:textId="2EE2C8AB" w:rsidR="007E3DA5" w:rsidRPr="00893A19" w:rsidRDefault="007E3DA5" w:rsidP="002F2996">
      <w:pPr>
        <w:pStyle w:val="NormalWeb"/>
        <w:rPr>
          <w:rFonts w:ascii="Calibri" w:hAnsi="Calibri" w:cs="Calibri"/>
        </w:rPr>
      </w:pPr>
      <w:bookmarkStart w:id="1" w:name="OLE_LINK1"/>
      <w:bookmarkStart w:id="2" w:name="OLE_LINK2"/>
      <w:r w:rsidRPr="00893A19">
        <w:rPr>
          <w:rFonts w:ascii="Calibri" w:hAnsi="Calibri" w:cs="Calibri"/>
          <w:b/>
          <w:bCs/>
          <w:u w:val="single"/>
        </w:rPr>
        <w:t>Strategies/Actions:</w:t>
      </w:r>
      <w:r w:rsidRPr="00893A19">
        <w:rPr>
          <w:rFonts w:ascii="Calibri" w:hAnsi="Calibri" w:cs="Calibri"/>
          <w:b/>
          <w:bCs/>
          <w:u w:val="single"/>
        </w:rPr>
        <w:br/>
      </w:r>
      <w:r w:rsidRPr="00893A19">
        <w:rPr>
          <w:rFonts w:ascii="Calibri" w:hAnsi="Calibri" w:cs="Calibri"/>
        </w:rPr>
        <w:t>Expand the program through development and growth of current locations by adding new sites, integrating new business concepts, and upgrading equipment with collaboration from Idaho Blind Merchants Committee (IBMC)</w:t>
      </w:r>
      <w:r w:rsidRPr="00893A19">
        <w:rPr>
          <w:rFonts w:ascii="Calibri" w:hAnsi="Calibri" w:cs="Calibri"/>
        </w:rPr>
        <w:br/>
      </w:r>
      <w:r w:rsidRPr="00893A19">
        <w:rPr>
          <w:rFonts w:ascii="Calibri" w:hAnsi="Calibri" w:cs="Calibri"/>
        </w:rPr>
        <w:br/>
        <w:t>Provide vendors training opportunities to attain the skills they need for upward mobility.</w:t>
      </w:r>
      <w:r w:rsidRPr="00893A19">
        <w:rPr>
          <w:rFonts w:ascii="Calibri" w:hAnsi="Calibri" w:cs="Calibri"/>
        </w:rPr>
        <w:br/>
      </w:r>
      <w:r w:rsidRPr="00893A19">
        <w:rPr>
          <w:rFonts w:ascii="Calibri" w:hAnsi="Calibri" w:cs="Calibri"/>
        </w:rPr>
        <w:br/>
        <w:t>Continue to work with the ATC to evaluate and enhance a skills training program for future Business Enterprise candidates.</w:t>
      </w:r>
      <w:bookmarkEnd w:id="1"/>
      <w:bookmarkEnd w:id="2"/>
      <w:r w:rsidRPr="00893A19">
        <w:rPr>
          <w:rFonts w:ascii="Calibri" w:hAnsi="Calibri" w:cs="Calibri"/>
        </w:rPr>
        <w:t xml:space="preserve">    Solicit input and ongoing feedback from the IBMC on the development and implementation of the new vendor training program.</w:t>
      </w:r>
      <w:r w:rsidRPr="00893A19" w:rsidDel="0059186F">
        <w:rPr>
          <w:rFonts w:ascii="Calibri" w:hAnsi="Calibri" w:cs="Calibri"/>
        </w:rPr>
        <w:t xml:space="preserve"> </w:t>
      </w:r>
      <w:r w:rsidRPr="00893A19">
        <w:rPr>
          <w:rFonts w:ascii="Calibri" w:hAnsi="Calibri" w:cs="Calibri"/>
        </w:rPr>
        <w:t>Continue to provide onsite training to new vendors with parti</w:t>
      </w:r>
      <w:r w:rsidR="002F2996" w:rsidRPr="00893A19">
        <w:rPr>
          <w:rFonts w:ascii="Calibri" w:hAnsi="Calibri" w:cs="Calibri"/>
        </w:rPr>
        <w:t>cipation from licensed vendors.</w:t>
      </w:r>
    </w:p>
    <w:p w14:paraId="1D61A56B" w14:textId="2FF7EE4A" w:rsidR="007E3DA5" w:rsidRPr="00893A19" w:rsidRDefault="007E3DA5" w:rsidP="007E3DA5">
      <w:pPr>
        <w:widowControl w:val="0"/>
        <w:autoSpaceDE w:val="0"/>
        <w:autoSpaceDN w:val="0"/>
        <w:adjustRightInd w:val="0"/>
        <w:rPr>
          <w:rFonts w:ascii="Calibri" w:hAnsi="Calibri" w:cs="Calibri"/>
        </w:rPr>
      </w:pPr>
      <w:r w:rsidRPr="00893A19">
        <w:rPr>
          <w:rFonts w:ascii="Calibri" w:hAnsi="Calibri" w:cs="Calibri"/>
          <w:bCs/>
        </w:rPr>
        <w:br/>
      </w:r>
      <w:r w:rsidRPr="00893A19">
        <w:rPr>
          <w:rFonts w:ascii="Calibri" w:hAnsi="Calibri" w:cs="Calibri"/>
          <w:b/>
          <w:u w:val="single"/>
        </w:rPr>
        <w:t xml:space="preserve">Objective </w:t>
      </w:r>
      <w:r w:rsidR="002F2996" w:rsidRPr="00893A19">
        <w:rPr>
          <w:rFonts w:ascii="Calibri" w:hAnsi="Calibri" w:cs="Calibri"/>
          <w:b/>
          <w:u w:val="single"/>
        </w:rPr>
        <w:t>5</w:t>
      </w:r>
      <w:r w:rsidRPr="00893A19">
        <w:rPr>
          <w:rFonts w:ascii="Calibri" w:hAnsi="Calibri" w:cs="Calibri"/>
          <w:b/>
          <w:u w:val="single"/>
        </w:rPr>
        <w:t>:</w:t>
      </w:r>
      <w:r w:rsidRPr="00893A19">
        <w:rPr>
          <w:rFonts w:ascii="Calibri" w:hAnsi="Calibri" w:cs="Calibri"/>
        </w:rPr>
        <w:t xml:space="preserve">  ICBVI will</w:t>
      </w:r>
      <w:r w:rsidR="002F2996" w:rsidRPr="00893A19">
        <w:rPr>
          <w:rFonts w:ascii="Calibri" w:hAnsi="Calibri" w:cs="Calibri"/>
        </w:rPr>
        <w:t xml:space="preserve"> provide </w:t>
      </w:r>
      <w:r w:rsidR="00CB48B4">
        <w:rPr>
          <w:rFonts w:ascii="Calibri" w:hAnsi="Calibri" w:cs="Calibri"/>
        </w:rPr>
        <w:t xml:space="preserve">clinical </w:t>
      </w:r>
      <w:r w:rsidR="002F2996" w:rsidRPr="00893A19">
        <w:rPr>
          <w:rFonts w:ascii="Calibri" w:hAnsi="Calibri" w:cs="Calibri"/>
        </w:rPr>
        <w:t xml:space="preserve">services to meet the rehabilitation needs of people who are blind or visually impaired. </w:t>
      </w:r>
    </w:p>
    <w:p w14:paraId="4613C613" w14:textId="77777777" w:rsidR="007E3DA5" w:rsidRPr="00893A19" w:rsidRDefault="007E3DA5" w:rsidP="007E3DA5">
      <w:pPr>
        <w:rPr>
          <w:rFonts w:ascii="Calibri" w:hAnsi="Calibri" w:cs="Calibri"/>
        </w:rPr>
      </w:pPr>
    </w:p>
    <w:p w14:paraId="7FA29653" w14:textId="77777777" w:rsidR="007E3DA5" w:rsidRPr="00893A19" w:rsidRDefault="007E3DA5" w:rsidP="007E3DA5">
      <w:pPr>
        <w:rPr>
          <w:rFonts w:ascii="Calibri" w:hAnsi="Calibri" w:cs="Calibri"/>
          <w:b/>
          <w:u w:val="single"/>
        </w:rPr>
      </w:pPr>
      <w:r w:rsidRPr="00893A19">
        <w:rPr>
          <w:rFonts w:ascii="Calibri" w:hAnsi="Calibri" w:cs="Calibri"/>
          <w:b/>
          <w:u w:val="single"/>
        </w:rPr>
        <w:t>Strategies/Actions:</w:t>
      </w:r>
    </w:p>
    <w:p w14:paraId="1B6DDCAD" w14:textId="31580BAD" w:rsidR="007E3DA5" w:rsidRPr="00893A19" w:rsidRDefault="007E3DA5" w:rsidP="007E3DA5">
      <w:pPr>
        <w:rPr>
          <w:rFonts w:ascii="Calibri" w:hAnsi="Calibri" w:cs="Calibri"/>
        </w:rPr>
      </w:pPr>
      <w:r w:rsidRPr="00893A19">
        <w:rPr>
          <w:rFonts w:ascii="Calibri" w:hAnsi="Calibri" w:cs="Calibri"/>
        </w:rPr>
        <w:t>Continue Boise</w:t>
      </w:r>
      <w:r w:rsidR="00FE1D3C">
        <w:rPr>
          <w:rFonts w:ascii="Calibri" w:hAnsi="Calibri" w:cs="Calibri"/>
        </w:rPr>
        <w:t xml:space="preserve"> and regional low vision clinics </w:t>
      </w:r>
      <w:r w:rsidRPr="00893A19">
        <w:rPr>
          <w:rFonts w:ascii="Calibri" w:hAnsi="Calibri" w:cs="Calibri"/>
        </w:rPr>
        <w:t>to provide services for individuals in the OIB/IL programs.</w:t>
      </w:r>
      <w:r w:rsidRPr="00893A19">
        <w:rPr>
          <w:rFonts w:ascii="Calibri" w:hAnsi="Calibri" w:cs="Calibri"/>
          <w:b/>
          <w:u w:val="single"/>
        </w:rPr>
        <w:br/>
      </w:r>
    </w:p>
    <w:p w14:paraId="60B78953" w14:textId="77777777" w:rsidR="007E3DA5" w:rsidRPr="00893A19" w:rsidRDefault="007E3DA5" w:rsidP="007E3DA5">
      <w:pPr>
        <w:rPr>
          <w:rFonts w:ascii="Calibri" w:hAnsi="Calibri" w:cs="Calibri"/>
        </w:rPr>
      </w:pPr>
      <w:r w:rsidRPr="00893A19">
        <w:rPr>
          <w:rFonts w:ascii="Calibri" w:hAnsi="Calibri" w:cs="Calibri"/>
          <w:b/>
          <w:u w:val="single"/>
        </w:rPr>
        <w:t>Performance Measures for Goal #1:</w:t>
      </w:r>
      <w:r w:rsidRPr="00893A19">
        <w:rPr>
          <w:rFonts w:ascii="Calibri" w:hAnsi="Calibri" w:cs="Calibri"/>
          <w:b/>
        </w:rPr>
        <w:t xml:space="preserve">  </w:t>
      </w:r>
    </w:p>
    <w:tbl>
      <w:tblPr>
        <w:tblpPr w:leftFromText="180" w:rightFromText="180" w:vertAnchor="text" w:tblpY="1"/>
        <w:tblOverlap w:val="neve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1"/>
        <w:gridCol w:w="1413"/>
        <w:gridCol w:w="1212"/>
        <w:gridCol w:w="6"/>
        <w:gridCol w:w="1275"/>
        <w:gridCol w:w="12"/>
        <w:gridCol w:w="1100"/>
        <w:gridCol w:w="1316"/>
      </w:tblGrid>
      <w:tr w:rsidR="0064214B" w:rsidRPr="00893A19" w14:paraId="440BC77A" w14:textId="54A78E73" w:rsidTr="0004670D">
        <w:tc>
          <w:tcPr>
            <w:tcW w:w="4704" w:type="dxa"/>
            <w:gridSpan w:val="2"/>
            <w:shd w:val="clear" w:color="auto" w:fill="auto"/>
          </w:tcPr>
          <w:p w14:paraId="7C1C22FE" w14:textId="77777777" w:rsidR="0064214B" w:rsidRPr="00893A19" w:rsidRDefault="0064214B" w:rsidP="0004670D">
            <w:pPr>
              <w:widowControl w:val="0"/>
              <w:autoSpaceDE w:val="0"/>
              <w:autoSpaceDN w:val="0"/>
              <w:adjustRightInd w:val="0"/>
              <w:jc w:val="center"/>
              <w:rPr>
                <w:rFonts w:ascii="Calibri" w:hAnsi="Calibri" w:cs="Calibri"/>
              </w:rPr>
            </w:pPr>
          </w:p>
        </w:tc>
        <w:tc>
          <w:tcPr>
            <w:tcW w:w="1212" w:type="dxa"/>
            <w:shd w:val="clear" w:color="auto" w:fill="auto"/>
          </w:tcPr>
          <w:p w14:paraId="5E77756A" w14:textId="2E61CE3D" w:rsidR="0064214B" w:rsidRPr="00893A19" w:rsidRDefault="00AE44C7" w:rsidP="0004670D">
            <w:pPr>
              <w:widowControl w:val="0"/>
              <w:autoSpaceDE w:val="0"/>
              <w:autoSpaceDN w:val="0"/>
              <w:adjustRightInd w:val="0"/>
              <w:jc w:val="center"/>
              <w:rPr>
                <w:rFonts w:ascii="Calibri" w:hAnsi="Calibri" w:cs="Calibri"/>
              </w:rPr>
            </w:pPr>
            <w:r>
              <w:rPr>
                <w:rFonts w:ascii="Calibri" w:hAnsi="Calibri" w:cs="Calibri"/>
              </w:rPr>
              <w:t>FFY</w:t>
            </w:r>
            <w:r w:rsidR="0064214B" w:rsidRPr="00893A19">
              <w:rPr>
                <w:rFonts w:ascii="Calibri" w:hAnsi="Calibri" w:cs="Calibri"/>
              </w:rPr>
              <w:t>20</w:t>
            </w:r>
            <w:r w:rsidR="0004670D">
              <w:rPr>
                <w:rFonts w:ascii="Calibri" w:hAnsi="Calibri" w:cs="Calibri"/>
              </w:rPr>
              <w:t>20</w:t>
            </w:r>
          </w:p>
        </w:tc>
        <w:tc>
          <w:tcPr>
            <w:tcW w:w="1281" w:type="dxa"/>
            <w:gridSpan w:val="2"/>
            <w:shd w:val="clear" w:color="auto" w:fill="auto"/>
          </w:tcPr>
          <w:p w14:paraId="27E04930" w14:textId="26F85BD7" w:rsidR="0064214B" w:rsidRPr="00893A19" w:rsidRDefault="0064214B" w:rsidP="0004670D">
            <w:pPr>
              <w:widowControl w:val="0"/>
              <w:autoSpaceDE w:val="0"/>
              <w:autoSpaceDN w:val="0"/>
              <w:adjustRightInd w:val="0"/>
              <w:jc w:val="center"/>
              <w:rPr>
                <w:rFonts w:ascii="Calibri" w:hAnsi="Calibri" w:cs="Calibri"/>
              </w:rPr>
            </w:pPr>
            <w:r>
              <w:rPr>
                <w:rFonts w:ascii="Calibri" w:hAnsi="Calibri" w:cs="Calibri"/>
              </w:rPr>
              <w:t>SFY</w:t>
            </w:r>
            <w:r w:rsidRPr="00893A19">
              <w:rPr>
                <w:rFonts w:ascii="Calibri" w:hAnsi="Calibri" w:cs="Calibri"/>
              </w:rPr>
              <w:t>20</w:t>
            </w:r>
            <w:r w:rsidR="0004670D">
              <w:rPr>
                <w:rFonts w:ascii="Calibri" w:hAnsi="Calibri" w:cs="Calibri"/>
              </w:rPr>
              <w:t>21</w:t>
            </w:r>
          </w:p>
        </w:tc>
        <w:tc>
          <w:tcPr>
            <w:tcW w:w="1112" w:type="dxa"/>
            <w:gridSpan w:val="2"/>
          </w:tcPr>
          <w:p w14:paraId="62647C92" w14:textId="5695089F" w:rsidR="0064214B" w:rsidRPr="00893A19" w:rsidRDefault="0064214B" w:rsidP="0004670D">
            <w:pPr>
              <w:widowControl w:val="0"/>
              <w:autoSpaceDE w:val="0"/>
              <w:autoSpaceDN w:val="0"/>
              <w:adjustRightInd w:val="0"/>
              <w:jc w:val="center"/>
              <w:rPr>
                <w:rFonts w:ascii="Calibri" w:hAnsi="Calibri" w:cs="Calibri"/>
              </w:rPr>
            </w:pPr>
            <w:r>
              <w:rPr>
                <w:rFonts w:ascii="Calibri" w:hAnsi="Calibri" w:cs="Calibri"/>
              </w:rPr>
              <w:t>SFY</w:t>
            </w:r>
            <w:r w:rsidRPr="00893A19">
              <w:rPr>
                <w:rFonts w:ascii="Calibri" w:hAnsi="Calibri" w:cs="Calibri"/>
              </w:rPr>
              <w:t>20</w:t>
            </w:r>
            <w:r w:rsidR="0004670D">
              <w:rPr>
                <w:rFonts w:ascii="Calibri" w:hAnsi="Calibri" w:cs="Calibri"/>
              </w:rPr>
              <w:t>22</w:t>
            </w:r>
          </w:p>
        </w:tc>
        <w:tc>
          <w:tcPr>
            <w:tcW w:w="1316" w:type="dxa"/>
          </w:tcPr>
          <w:p w14:paraId="3B10BBCD" w14:textId="63C7FE57" w:rsidR="0064214B" w:rsidRPr="00893A19" w:rsidRDefault="0064214B" w:rsidP="0004670D">
            <w:pPr>
              <w:widowControl w:val="0"/>
              <w:autoSpaceDE w:val="0"/>
              <w:autoSpaceDN w:val="0"/>
              <w:adjustRightInd w:val="0"/>
              <w:jc w:val="center"/>
              <w:rPr>
                <w:rFonts w:ascii="Calibri" w:hAnsi="Calibri" w:cs="Calibri"/>
              </w:rPr>
            </w:pPr>
            <w:r>
              <w:rPr>
                <w:rFonts w:ascii="Calibri" w:hAnsi="Calibri" w:cs="Calibri"/>
              </w:rPr>
              <w:t>SFY202</w:t>
            </w:r>
            <w:r w:rsidR="0004670D">
              <w:rPr>
                <w:rFonts w:ascii="Calibri" w:hAnsi="Calibri" w:cs="Calibri"/>
              </w:rPr>
              <w:t>3</w:t>
            </w:r>
          </w:p>
        </w:tc>
      </w:tr>
      <w:tr w:rsidR="00AE44C7" w:rsidRPr="00893A19" w14:paraId="3388943A" w14:textId="2731B17C" w:rsidTr="0004670D">
        <w:tblPrEx>
          <w:tblCellMar>
            <w:left w:w="58" w:type="dxa"/>
            <w:right w:w="58" w:type="dxa"/>
          </w:tblCellMar>
          <w:tblLook w:val="0000" w:firstRow="0" w:lastRow="0" w:firstColumn="0" w:lastColumn="0" w:noHBand="0" w:noVBand="0"/>
        </w:tblPrEx>
        <w:trPr>
          <w:trHeight w:val="288"/>
        </w:trPr>
        <w:tc>
          <w:tcPr>
            <w:tcW w:w="3291" w:type="dxa"/>
          </w:tcPr>
          <w:p w14:paraId="518ABE23" w14:textId="165F8B72" w:rsidR="0064214B" w:rsidRPr="00893A19" w:rsidRDefault="0004670D" w:rsidP="0004670D">
            <w:pPr>
              <w:pStyle w:val="ListParagraph"/>
              <w:numPr>
                <w:ilvl w:val="0"/>
                <w:numId w:val="1"/>
              </w:numPr>
              <w:tabs>
                <w:tab w:val="left" w:pos="2985"/>
              </w:tabs>
              <w:ind w:left="346"/>
              <w:rPr>
                <w:rFonts w:ascii="Calibri" w:hAnsi="Calibri" w:cs="Arial"/>
                <w:sz w:val="22"/>
                <w:szCs w:val="22"/>
              </w:rPr>
            </w:pPr>
            <w:r w:rsidRPr="00893A19">
              <w:rPr>
                <w:rFonts w:ascii="Calibri" w:hAnsi="Calibri" w:cs="Arial"/>
                <w:sz w:val="22"/>
                <w:szCs w:val="22"/>
              </w:rPr>
              <w:t xml:space="preserve">Vocational Rehabilitation Clients </w:t>
            </w:r>
            <w:r>
              <w:rPr>
                <w:rFonts w:ascii="Calibri" w:hAnsi="Calibri" w:cs="Arial"/>
                <w:sz w:val="22"/>
                <w:szCs w:val="22"/>
              </w:rPr>
              <w:t>served</w:t>
            </w:r>
          </w:p>
        </w:tc>
        <w:tc>
          <w:tcPr>
            <w:tcW w:w="1413" w:type="dxa"/>
            <w:shd w:val="clear" w:color="auto" w:fill="FFFFFF"/>
            <w:vAlign w:val="center"/>
          </w:tcPr>
          <w:p w14:paraId="52AD2E83" w14:textId="77777777" w:rsidR="0064214B" w:rsidRPr="00893A19" w:rsidRDefault="0064214B" w:rsidP="0004670D">
            <w:pPr>
              <w:jc w:val="center"/>
              <w:rPr>
                <w:rFonts w:ascii="Calibri" w:hAnsi="Calibri" w:cs="Arial"/>
                <w:i/>
                <w:sz w:val="16"/>
                <w:szCs w:val="16"/>
              </w:rPr>
            </w:pPr>
            <w:r w:rsidRPr="00893A19">
              <w:rPr>
                <w:rFonts w:ascii="Calibri" w:hAnsi="Calibri" w:cs="Arial"/>
                <w:i/>
                <w:sz w:val="16"/>
                <w:szCs w:val="16"/>
              </w:rPr>
              <w:t>benchmark</w:t>
            </w:r>
          </w:p>
        </w:tc>
        <w:tc>
          <w:tcPr>
            <w:tcW w:w="1218" w:type="dxa"/>
            <w:gridSpan w:val="2"/>
            <w:shd w:val="clear" w:color="auto" w:fill="FFFFFF"/>
            <w:vAlign w:val="center"/>
          </w:tcPr>
          <w:p w14:paraId="58DE43B6" w14:textId="1AEA341F" w:rsidR="0064214B" w:rsidRPr="00893A19" w:rsidRDefault="0004670D" w:rsidP="0004670D">
            <w:pPr>
              <w:jc w:val="center"/>
              <w:rPr>
                <w:rFonts w:ascii="Calibri" w:hAnsi="Calibri" w:cs="Arial"/>
                <w:i/>
                <w:sz w:val="16"/>
                <w:szCs w:val="16"/>
              </w:rPr>
            </w:pPr>
            <w:r>
              <w:rPr>
                <w:rFonts w:ascii="Calibri" w:hAnsi="Calibri" w:cs="Arial"/>
                <w:i/>
                <w:sz w:val="16"/>
                <w:szCs w:val="16"/>
              </w:rPr>
              <w:t>350</w:t>
            </w:r>
          </w:p>
        </w:tc>
        <w:tc>
          <w:tcPr>
            <w:tcW w:w="1287" w:type="dxa"/>
            <w:gridSpan w:val="2"/>
            <w:shd w:val="clear" w:color="auto" w:fill="FFFFFF"/>
            <w:vAlign w:val="center"/>
          </w:tcPr>
          <w:p w14:paraId="61D87B13" w14:textId="392194EA" w:rsidR="0064214B" w:rsidRPr="00893A19" w:rsidRDefault="0004670D" w:rsidP="0004670D">
            <w:pPr>
              <w:jc w:val="center"/>
              <w:rPr>
                <w:rFonts w:ascii="Calibri" w:hAnsi="Calibri" w:cs="Arial"/>
                <w:i/>
                <w:sz w:val="16"/>
                <w:szCs w:val="16"/>
              </w:rPr>
            </w:pPr>
            <w:r>
              <w:rPr>
                <w:rFonts w:ascii="Calibri" w:hAnsi="Calibri" w:cs="Arial"/>
                <w:i/>
                <w:sz w:val="16"/>
                <w:szCs w:val="16"/>
              </w:rPr>
              <w:t>360</w:t>
            </w:r>
          </w:p>
        </w:tc>
        <w:tc>
          <w:tcPr>
            <w:tcW w:w="1100" w:type="dxa"/>
            <w:shd w:val="clear" w:color="auto" w:fill="FFFFFF"/>
            <w:vAlign w:val="center"/>
          </w:tcPr>
          <w:p w14:paraId="48F67F90" w14:textId="03A65C49" w:rsidR="0064214B" w:rsidRPr="00893A19" w:rsidRDefault="0004670D" w:rsidP="0004670D">
            <w:pPr>
              <w:jc w:val="center"/>
              <w:rPr>
                <w:rFonts w:ascii="Calibri" w:hAnsi="Calibri" w:cs="Arial"/>
                <w:i/>
                <w:sz w:val="16"/>
                <w:szCs w:val="16"/>
              </w:rPr>
            </w:pPr>
            <w:r>
              <w:rPr>
                <w:rFonts w:ascii="Calibri" w:hAnsi="Calibri" w:cs="Arial"/>
                <w:i/>
                <w:sz w:val="16"/>
                <w:szCs w:val="16"/>
              </w:rPr>
              <w:t>370</w:t>
            </w:r>
          </w:p>
        </w:tc>
        <w:tc>
          <w:tcPr>
            <w:tcW w:w="1316" w:type="dxa"/>
            <w:shd w:val="clear" w:color="auto" w:fill="FFFFFF"/>
          </w:tcPr>
          <w:p w14:paraId="0D01F3D7" w14:textId="77777777" w:rsidR="0064214B" w:rsidRDefault="0064214B" w:rsidP="0004670D">
            <w:pPr>
              <w:jc w:val="center"/>
              <w:rPr>
                <w:rFonts w:ascii="Calibri" w:hAnsi="Calibri" w:cs="Arial"/>
                <w:i/>
                <w:sz w:val="16"/>
                <w:szCs w:val="16"/>
              </w:rPr>
            </w:pPr>
          </w:p>
          <w:p w14:paraId="3872B465" w14:textId="070E5AF3" w:rsidR="0004670D" w:rsidRPr="00893A19" w:rsidRDefault="0004670D" w:rsidP="0004670D">
            <w:pPr>
              <w:jc w:val="center"/>
              <w:rPr>
                <w:rFonts w:ascii="Calibri" w:hAnsi="Calibri" w:cs="Arial"/>
                <w:i/>
                <w:sz w:val="16"/>
                <w:szCs w:val="16"/>
              </w:rPr>
            </w:pPr>
            <w:r>
              <w:rPr>
                <w:rFonts w:ascii="Calibri" w:hAnsi="Calibri" w:cs="Arial"/>
                <w:i/>
                <w:sz w:val="16"/>
                <w:szCs w:val="16"/>
              </w:rPr>
              <w:t>380</w:t>
            </w:r>
          </w:p>
        </w:tc>
      </w:tr>
      <w:tr w:rsidR="00AE44C7" w:rsidRPr="00893A19" w14:paraId="37EB3179" w14:textId="497DEAC2" w:rsidTr="0004670D">
        <w:tblPrEx>
          <w:tblCellMar>
            <w:left w:w="58" w:type="dxa"/>
            <w:right w:w="58" w:type="dxa"/>
          </w:tblCellMar>
          <w:tblLook w:val="0000" w:firstRow="0" w:lastRow="0" w:firstColumn="0" w:lastColumn="0" w:noHBand="0" w:noVBand="0"/>
        </w:tblPrEx>
        <w:trPr>
          <w:trHeight w:val="288"/>
        </w:trPr>
        <w:tc>
          <w:tcPr>
            <w:tcW w:w="3291" w:type="dxa"/>
          </w:tcPr>
          <w:p w14:paraId="10F1D075" w14:textId="4E2FCB61" w:rsidR="0064214B" w:rsidRPr="00893A19" w:rsidRDefault="0004670D" w:rsidP="0004670D">
            <w:pPr>
              <w:pStyle w:val="ListParagraph"/>
              <w:numPr>
                <w:ilvl w:val="0"/>
                <w:numId w:val="1"/>
              </w:numPr>
              <w:tabs>
                <w:tab w:val="left" w:pos="2985"/>
              </w:tabs>
              <w:ind w:left="346"/>
              <w:rPr>
                <w:rFonts w:ascii="Calibri" w:hAnsi="Calibri" w:cs="Arial"/>
                <w:sz w:val="22"/>
                <w:szCs w:val="22"/>
              </w:rPr>
            </w:pPr>
            <w:r w:rsidRPr="00893A19">
              <w:rPr>
                <w:rFonts w:ascii="Calibri" w:hAnsi="Calibri" w:cs="Arial"/>
                <w:bCs/>
                <w:sz w:val="22"/>
                <w:szCs w:val="22"/>
              </w:rPr>
              <w:t>All Independent Living Clients Served</w:t>
            </w:r>
          </w:p>
        </w:tc>
        <w:tc>
          <w:tcPr>
            <w:tcW w:w="1413" w:type="dxa"/>
            <w:shd w:val="clear" w:color="auto" w:fill="FFFFFF"/>
            <w:vAlign w:val="center"/>
          </w:tcPr>
          <w:p w14:paraId="27D6C3AA" w14:textId="77777777" w:rsidR="0064214B" w:rsidRPr="00893A19" w:rsidRDefault="0064214B" w:rsidP="0004670D">
            <w:pPr>
              <w:jc w:val="center"/>
              <w:rPr>
                <w:rFonts w:ascii="Calibri" w:hAnsi="Calibri" w:cs="Arial"/>
                <w:i/>
                <w:sz w:val="16"/>
                <w:szCs w:val="16"/>
              </w:rPr>
            </w:pPr>
            <w:r w:rsidRPr="00893A19">
              <w:rPr>
                <w:rFonts w:ascii="Calibri" w:hAnsi="Calibri" w:cs="Arial"/>
                <w:i/>
                <w:sz w:val="16"/>
                <w:szCs w:val="16"/>
              </w:rPr>
              <w:t>benchmark</w:t>
            </w:r>
          </w:p>
        </w:tc>
        <w:tc>
          <w:tcPr>
            <w:tcW w:w="1218" w:type="dxa"/>
            <w:gridSpan w:val="2"/>
            <w:shd w:val="clear" w:color="auto" w:fill="FFFFFF"/>
            <w:vAlign w:val="center"/>
          </w:tcPr>
          <w:p w14:paraId="751D1C35" w14:textId="0603D9A3" w:rsidR="0064214B" w:rsidRPr="00893A19" w:rsidRDefault="0004670D" w:rsidP="0004670D">
            <w:pPr>
              <w:jc w:val="center"/>
              <w:rPr>
                <w:rFonts w:ascii="Calibri" w:hAnsi="Calibri" w:cs="Arial"/>
                <w:i/>
                <w:sz w:val="16"/>
                <w:szCs w:val="16"/>
              </w:rPr>
            </w:pPr>
            <w:r>
              <w:rPr>
                <w:rFonts w:ascii="Calibri" w:hAnsi="Calibri" w:cs="Arial"/>
                <w:i/>
                <w:sz w:val="16"/>
                <w:szCs w:val="16"/>
              </w:rPr>
              <w:t>880</w:t>
            </w:r>
          </w:p>
        </w:tc>
        <w:tc>
          <w:tcPr>
            <w:tcW w:w="1287" w:type="dxa"/>
            <w:gridSpan w:val="2"/>
            <w:shd w:val="clear" w:color="auto" w:fill="FFFFFF"/>
            <w:vAlign w:val="center"/>
          </w:tcPr>
          <w:p w14:paraId="78D01A15" w14:textId="33DDD28A" w:rsidR="0064214B" w:rsidRPr="00893A19" w:rsidRDefault="0088096B" w:rsidP="0004670D">
            <w:pPr>
              <w:jc w:val="center"/>
              <w:rPr>
                <w:rFonts w:ascii="Calibri" w:hAnsi="Calibri" w:cs="Arial"/>
                <w:i/>
                <w:sz w:val="16"/>
                <w:szCs w:val="16"/>
              </w:rPr>
            </w:pPr>
            <w:r>
              <w:rPr>
                <w:rFonts w:ascii="Calibri" w:hAnsi="Calibri" w:cs="Arial"/>
                <w:i/>
                <w:sz w:val="16"/>
                <w:szCs w:val="16"/>
              </w:rPr>
              <w:t>860</w:t>
            </w:r>
          </w:p>
        </w:tc>
        <w:tc>
          <w:tcPr>
            <w:tcW w:w="1100" w:type="dxa"/>
            <w:shd w:val="clear" w:color="auto" w:fill="FFFFFF"/>
            <w:vAlign w:val="center"/>
          </w:tcPr>
          <w:p w14:paraId="62858925" w14:textId="2DE52659" w:rsidR="0064214B" w:rsidRPr="00893A19" w:rsidRDefault="0088096B" w:rsidP="0004670D">
            <w:pPr>
              <w:jc w:val="center"/>
              <w:rPr>
                <w:rFonts w:ascii="Calibri" w:hAnsi="Calibri" w:cs="Arial"/>
                <w:i/>
                <w:sz w:val="16"/>
                <w:szCs w:val="16"/>
              </w:rPr>
            </w:pPr>
            <w:r>
              <w:rPr>
                <w:rFonts w:ascii="Calibri" w:hAnsi="Calibri" w:cs="Arial"/>
                <w:i/>
                <w:sz w:val="16"/>
                <w:szCs w:val="16"/>
              </w:rPr>
              <w:t>860</w:t>
            </w:r>
          </w:p>
        </w:tc>
        <w:tc>
          <w:tcPr>
            <w:tcW w:w="1316" w:type="dxa"/>
            <w:shd w:val="clear" w:color="auto" w:fill="FFFFFF"/>
          </w:tcPr>
          <w:p w14:paraId="63401BBC" w14:textId="77777777" w:rsidR="0064214B" w:rsidRDefault="0064214B" w:rsidP="0004670D">
            <w:pPr>
              <w:jc w:val="center"/>
              <w:rPr>
                <w:rFonts w:ascii="Calibri" w:hAnsi="Calibri" w:cs="Arial"/>
                <w:i/>
                <w:sz w:val="16"/>
                <w:szCs w:val="16"/>
              </w:rPr>
            </w:pPr>
          </w:p>
          <w:p w14:paraId="7EA3E71E" w14:textId="36E92AE0" w:rsidR="0088096B" w:rsidRPr="00893A19" w:rsidRDefault="0088096B" w:rsidP="0004670D">
            <w:pPr>
              <w:jc w:val="center"/>
              <w:rPr>
                <w:rFonts w:ascii="Calibri" w:hAnsi="Calibri" w:cs="Arial"/>
                <w:i/>
                <w:sz w:val="16"/>
                <w:szCs w:val="16"/>
              </w:rPr>
            </w:pPr>
            <w:r>
              <w:rPr>
                <w:rFonts w:ascii="Calibri" w:hAnsi="Calibri" w:cs="Arial"/>
                <w:i/>
                <w:sz w:val="16"/>
                <w:szCs w:val="16"/>
              </w:rPr>
              <w:t>860</w:t>
            </w:r>
          </w:p>
        </w:tc>
      </w:tr>
      <w:tr w:rsidR="00AE44C7" w:rsidRPr="00893A19" w14:paraId="491BCBE8" w14:textId="5DBAD788" w:rsidTr="0004670D">
        <w:tblPrEx>
          <w:tblCellMar>
            <w:left w:w="58" w:type="dxa"/>
            <w:right w:w="58" w:type="dxa"/>
          </w:tblCellMar>
          <w:tblLook w:val="0000" w:firstRow="0" w:lastRow="0" w:firstColumn="0" w:lastColumn="0" w:noHBand="0" w:noVBand="0"/>
        </w:tblPrEx>
        <w:trPr>
          <w:trHeight w:val="288"/>
        </w:trPr>
        <w:tc>
          <w:tcPr>
            <w:tcW w:w="3291" w:type="dxa"/>
          </w:tcPr>
          <w:p w14:paraId="24320C33" w14:textId="4C6A8496" w:rsidR="0064214B" w:rsidRPr="00893A19" w:rsidRDefault="0004670D" w:rsidP="0004670D">
            <w:pPr>
              <w:pStyle w:val="ListParagraph"/>
              <w:numPr>
                <w:ilvl w:val="0"/>
                <w:numId w:val="1"/>
              </w:numPr>
              <w:tabs>
                <w:tab w:val="left" w:pos="2985"/>
              </w:tabs>
              <w:ind w:left="346"/>
              <w:rPr>
                <w:rFonts w:ascii="Calibri" w:hAnsi="Calibri" w:cs="Arial"/>
                <w:sz w:val="22"/>
                <w:szCs w:val="22"/>
              </w:rPr>
            </w:pPr>
            <w:r w:rsidRPr="00893A19">
              <w:rPr>
                <w:rFonts w:ascii="Calibri" w:hAnsi="Calibri" w:cs="Arial"/>
                <w:bCs/>
                <w:sz w:val="22"/>
                <w:szCs w:val="22"/>
              </w:rPr>
              <w:t>Sight Restoration Program</w:t>
            </w:r>
            <w:r>
              <w:rPr>
                <w:rFonts w:ascii="Calibri" w:hAnsi="Calibri" w:cs="Arial"/>
                <w:bCs/>
                <w:sz w:val="22"/>
                <w:szCs w:val="22"/>
              </w:rPr>
              <w:t xml:space="preserve"> Clients</w:t>
            </w:r>
            <w:r w:rsidRPr="00893A19">
              <w:rPr>
                <w:rFonts w:ascii="Calibri" w:hAnsi="Calibri" w:cs="Arial"/>
                <w:bCs/>
                <w:sz w:val="22"/>
                <w:szCs w:val="22"/>
              </w:rPr>
              <w:t xml:space="preserve"> Served  </w:t>
            </w:r>
          </w:p>
        </w:tc>
        <w:tc>
          <w:tcPr>
            <w:tcW w:w="1413" w:type="dxa"/>
            <w:shd w:val="clear" w:color="auto" w:fill="FFFFFF"/>
            <w:vAlign w:val="center"/>
          </w:tcPr>
          <w:p w14:paraId="2F0AC4F0" w14:textId="77777777" w:rsidR="0064214B" w:rsidRPr="00893A19" w:rsidRDefault="0064214B" w:rsidP="0004670D">
            <w:pPr>
              <w:jc w:val="center"/>
              <w:rPr>
                <w:rFonts w:ascii="Calibri" w:hAnsi="Calibri" w:cs="Arial"/>
                <w:i/>
                <w:sz w:val="16"/>
                <w:szCs w:val="16"/>
              </w:rPr>
            </w:pPr>
            <w:r w:rsidRPr="00893A19">
              <w:rPr>
                <w:rFonts w:ascii="Calibri" w:hAnsi="Calibri" w:cs="Arial"/>
                <w:i/>
                <w:sz w:val="16"/>
                <w:szCs w:val="16"/>
              </w:rPr>
              <w:t>benchmark</w:t>
            </w:r>
          </w:p>
        </w:tc>
        <w:tc>
          <w:tcPr>
            <w:tcW w:w="1218" w:type="dxa"/>
            <w:gridSpan w:val="2"/>
            <w:shd w:val="clear" w:color="auto" w:fill="FFFFFF"/>
            <w:vAlign w:val="center"/>
          </w:tcPr>
          <w:p w14:paraId="4B31FECF" w14:textId="0E533F5E" w:rsidR="0064214B" w:rsidRPr="00893A19" w:rsidRDefault="0088096B" w:rsidP="0004670D">
            <w:pPr>
              <w:jc w:val="center"/>
              <w:rPr>
                <w:rFonts w:ascii="Calibri" w:hAnsi="Calibri" w:cs="Arial"/>
                <w:i/>
                <w:sz w:val="16"/>
                <w:szCs w:val="16"/>
              </w:rPr>
            </w:pPr>
            <w:r>
              <w:rPr>
                <w:rFonts w:ascii="Calibri" w:hAnsi="Calibri" w:cs="Arial"/>
                <w:i/>
                <w:sz w:val="16"/>
                <w:szCs w:val="16"/>
              </w:rPr>
              <w:t>75</w:t>
            </w:r>
          </w:p>
        </w:tc>
        <w:tc>
          <w:tcPr>
            <w:tcW w:w="1287" w:type="dxa"/>
            <w:gridSpan w:val="2"/>
            <w:shd w:val="clear" w:color="auto" w:fill="FFFFFF"/>
            <w:vAlign w:val="center"/>
          </w:tcPr>
          <w:p w14:paraId="580919F3" w14:textId="6BB287E9" w:rsidR="0064214B" w:rsidRPr="00893A19" w:rsidRDefault="0088096B" w:rsidP="0004670D">
            <w:pPr>
              <w:jc w:val="center"/>
              <w:rPr>
                <w:rFonts w:ascii="Calibri" w:hAnsi="Calibri" w:cs="Arial"/>
                <w:i/>
                <w:sz w:val="16"/>
                <w:szCs w:val="16"/>
              </w:rPr>
            </w:pPr>
            <w:r>
              <w:rPr>
                <w:rFonts w:ascii="Calibri" w:hAnsi="Calibri" w:cs="Arial"/>
                <w:i/>
                <w:sz w:val="16"/>
                <w:szCs w:val="16"/>
              </w:rPr>
              <w:t>75</w:t>
            </w:r>
          </w:p>
        </w:tc>
        <w:tc>
          <w:tcPr>
            <w:tcW w:w="1100" w:type="dxa"/>
            <w:shd w:val="clear" w:color="auto" w:fill="FFFFFF"/>
            <w:vAlign w:val="center"/>
          </w:tcPr>
          <w:p w14:paraId="70355571" w14:textId="243972F8" w:rsidR="0064214B" w:rsidRPr="00893A19" w:rsidRDefault="0088096B" w:rsidP="0004670D">
            <w:pPr>
              <w:jc w:val="center"/>
              <w:rPr>
                <w:rFonts w:ascii="Calibri" w:hAnsi="Calibri" w:cs="Arial"/>
                <w:i/>
                <w:sz w:val="16"/>
                <w:szCs w:val="16"/>
              </w:rPr>
            </w:pPr>
            <w:r>
              <w:rPr>
                <w:rFonts w:ascii="Calibri" w:hAnsi="Calibri" w:cs="Arial"/>
                <w:i/>
                <w:sz w:val="16"/>
                <w:szCs w:val="16"/>
              </w:rPr>
              <w:t>75</w:t>
            </w:r>
          </w:p>
        </w:tc>
        <w:tc>
          <w:tcPr>
            <w:tcW w:w="1316" w:type="dxa"/>
            <w:shd w:val="clear" w:color="auto" w:fill="FFFFFF"/>
          </w:tcPr>
          <w:p w14:paraId="28A29D6B" w14:textId="77777777" w:rsidR="0064214B" w:rsidRDefault="0064214B" w:rsidP="0004670D">
            <w:pPr>
              <w:jc w:val="center"/>
              <w:rPr>
                <w:rFonts w:ascii="Calibri" w:hAnsi="Calibri" w:cs="Arial"/>
                <w:i/>
                <w:sz w:val="16"/>
                <w:szCs w:val="16"/>
              </w:rPr>
            </w:pPr>
          </w:p>
          <w:p w14:paraId="63EB660E" w14:textId="570A93D0" w:rsidR="0088096B" w:rsidRPr="00893A19" w:rsidRDefault="0088096B" w:rsidP="0004670D">
            <w:pPr>
              <w:jc w:val="center"/>
              <w:rPr>
                <w:rFonts w:ascii="Calibri" w:hAnsi="Calibri" w:cs="Arial"/>
                <w:i/>
                <w:sz w:val="16"/>
                <w:szCs w:val="16"/>
              </w:rPr>
            </w:pPr>
            <w:r>
              <w:rPr>
                <w:rFonts w:ascii="Calibri" w:hAnsi="Calibri" w:cs="Arial"/>
                <w:i/>
                <w:sz w:val="16"/>
                <w:szCs w:val="16"/>
              </w:rPr>
              <w:t>75</w:t>
            </w:r>
          </w:p>
        </w:tc>
      </w:tr>
      <w:tr w:rsidR="00AE44C7" w:rsidRPr="00893A19" w14:paraId="4BF310F8" w14:textId="66FA3D9D" w:rsidTr="0004670D">
        <w:tblPrEx>
          <w:tblCellMar>
            <w:left w:w="58" w:type="dxa"/>
            <w:right w:w="58" w:type="dxa"/>
          </w:tblCellMar>
          <w:tblLook w:val="0000" w:firstRow="0" w:lastRow="0" w:firstColumn="0" w:lastColumn="0" w:noHBand="0" w:noVBand="0"/>
        </w:tblPrEx>
        <w:trPr>
          <w:trHeight w:val="288"/>
        </w:trPr>
        <w:tc>
          <w:tcPr>
            <w:tcW w:w="3291" w:type="dxa"/>
          </w:tcPr>
          <w:p w14:paraId="74D0348D" w14:textId="6FF55859" w:rsidR="0064214B" w:rsidRPr="00893A19" w:rsidRDefault="0004670D" w:rsidP="0004670D">
            <w:pPr>
              <w:pStyle w:val="ListParagraph"/>
              <w:numPr>
                <w:ilvl w:val="0"/>
                <w:numId w:val="1"/>
              </w:numPr>
              <w:tabs>
                <w:tab w:val="left" w:pos="2985"/>
              </w:tabs>
              <w:ind w:left="346"/>
              <w:rPr>
                <w:rFonts w:ascii="Calibri" w:hAnsi="Calibri" w:cs="Arial"/>
                <w:sz w:val="22"/>
                <w:szCs w:val="22"/>
              </w:rPr>
            </w:pPr>
            <w:r w:rsidRPr="00893A19">
              <w:rPr>
                <w:rFonts w:ascii="Calibri" w:hAnsi="Calibri" w:cs="Arial"/>
                <w:bCs/>
                <w:sz w:val="22"/>
                <w:szCs w:val="22"/>
              </w:rPr>
              <w:lastRenderedPageBreak/>
              <w:t>Low Vision Clinic Served</w:t>
            </w:r>
          </w:p>
        </w:tc>
        <w:tc>
          <w:tcPr>
            <w:tcW w:w="1413" w:type="dxa"/>
            <w:shd w:val="clear" w:color="auto" w:fill="FFFFFF"/>
            <w:vAlign w:val="center"/>
          </w:tcPr>
          <w:p w14:paraId="727D0952" w14:textId="77777777" w:rsidR="0064214B" w:rsidRPr="00893A19" w:rsidRDefault="0064214B" w:rsidP="0088096B">
            <w:pPr>
              <w:jc w:val="center"/>
              <w:rPr>
                <w:rFonts w:ascii="Calibri" w:hAnsi="Calibri" w:cs="Arial"/>
                <w:i/>
                <w:sz w:val="16"/>
                <w:szCs w:val="16"/>
              </w:rPr>
            </w:pPr>
            <w:r w:rsidRPr="00893A19">
              <w:rPr>
                <w:rFonts w:ascii="Calibri" w:hAnsi="Calibri" w:cs="Arial"/>
                <w:i/>
                <w:sz w:val="16"/>
                <w:szCs w:val="16"/>
              </w:rPr>
              <w:t>benchmark</w:t>
            </w:r>
          </w:p>
        </w:tc>
        <w:tc>
          <w:tcPr>
            <w:tcW w:w="1218" w:type="dxa"/>
            <w:gridSpan w:val="2"/>
            <w:shd w:val="clear" w:color="auto" w:fill="FFFFFF"/>
            <w:vAlign w:val="center"/>
          </w:tcPr>
          <w:p w14:paraId="41DB719F" w14:textId="0D02209F" w:rsidR="0064214B" w:rsidRPr="00893A19" w:rsidRDefault="0088096B" w:rsidP="0088096B">
            <w:pPr>
              <w:jc w:val="center"/>
              <w:rPr>
                <w:rFonts w:ascii="Calibri" w:hAnsi="Calibri" w:cs="Arial"/>
                <w:i/>
                <w:sz w:val="16"/>
                <w:szCs w:val="16"/>
              </w:rPr>
            </w:pPr>
            <w:r>
              <w:rPr>
                <w:rFonts w:ascii="Calibri" w:hAnsi="Calibri" w:cs="Arial"/>
                <w:i/>
                <w:sz w:val="16"/>
                <w:szCs w:val="16"/>
              </w:rPr>
              <w:t>600</w:t>
            </w:r>
          </w:p>
        </w:tc>
        <w:tc>
          <w:tcPr>
            <w:tcW w:w="1287" w:type="dxa"/>
            <w:gridSpan w:val="2"/>
            <w:shd w:val="clear" w:color="auto" w:fill="FFFFFF"/>
            <w:vAlign w:val="center"/>
          </w:tcPr>
          <w:p w14:paraId="1AA2AAB8" w14:textId="6A9F5383" w:rsidR="0064214B" w:rsidRPr="00893A19" w:rsidRDefault="0088096B" w:rsidP="0088096B">
            <w:pPr>
              <w:jc w:val="center"/>
              <w:rPr>
                <w:rFonts w:ascii="Calibri" w:hAnsi="Calibri" w:cs="Arial"/>
                <w:i/>
                <w:sz w:val="16"/>
                <w:szCs w:val="16"/>
              </w:rPr>
            </w:pPr>
            <w:r>
              <w:rPr>
                <w:rFonts w:ascii="Calibri" w:hAnsi="Calibri" w:cs="Arial"/>
                <w:i/>
                <w:sz w:val="16"/>
                <w:szCs w:val="16"/>
              </w:rPr>
              <w:t>600</w:t>
            </w:r>
          </w:p>
        </w:tc>
        <w:tc>
          <w:tcPr>
            <w:tcW w:w="1100" w:type="dxa"/>
            <w:shd w:val="clear" w:color="auto" w:fill="FFFFFF"/>
            <w:vAlign w:val="center"/>
          </w:tcPr>
          <w:p w14:paraId="6D7C1308" w14:textId="04676BD8" w:rsidR="0064214B" w:rsidRPr="00893A19" w:rsidRDefault="0088096B" w:rsidP="0088096B">
            <w:pPr>
              <w:jc w:val="center"/>
              <w:rPr>
                <w:rFonts w:ascii="Calibri" w:hAnsi="Calibri" w:cs="Arial"/>
                <w:i/>
                <w:sz w:val="16"/>
                <w:szCs w:val="16"/>
              </w:rPr>
            </w:pPr>
            <w:r>
              <w:rPr>
                <w:rFonts w:ascii="Calibri" w:hAnsi="Calibri" w:cs="Arial"/>
                <w:i/>
                <w:sz w:val="16"/>
                <w:szCs w:val="16"/>
              </w:rPr>
              <w:t>600</w:t>
            </w:r>
          </w:p>
        </w:tc>
        <w:tc>
          <w:tcPr>
            <w:tcW w:w="1316" w:type="dxa"/>
            <w:shd w:val="clear" w:color="auto" w:fill="FFFFFF"/>
          </w:tcPr>
          <w:p w14:paraId="291A93FE" w14:textId="0F39C06C" w:rsidR="0088096B" w:rsidRPr="00893A19" w:rsidRDefault="0088096B" w:rsidP="0088096B">
            <w:pPr>
              <w:jc w:val="center"/>
              <w:rPr>
                <w:rFonts w:ascii="Calibri" w:hAnsi="Calibri" w:cs="Arial"/>
                <w:i/>
                <w:sz w:val="16"/>
                <w:szCs w:val="16"/>
              </w:rPr>
            </w:pPr>
            <w:r>
              <w:rPr>
                <w:rFonts w:ascii="Calibri" w:hAnsi="Calibri" w:cs="Arial"/>
                <w:i/>
                <w:sz w:val="16"/>
                <w:szCs w:val="16"/>
              </w:rPr>
              <w:t>600</w:t>
            </w:r>
          </w:p>
        </w:tc>
      </w:tr>
      <w:tr w:rsidR="00AE44C7" w:rsidRPr="00893A19" w14:paraId="1FA09B04" w14:textId="7516A35A" w:rsidTr="0088096B">
        <w:tblPrEx>
          <w:tblCellMar>
            <w:left w:w="58" w:type="dxa"/>
            <w:right w:w="58" w:type="dxa"/>
          </w:tblCellMar>
          <w:tblLook w:val="0000" w:firstRow="0" w:lastRow="0" w:firstColumn="0" w:lastColumn="0" w:noHBand="0" w:noVBand="0"/>
        </w:tblPrEx>
        <w:trPr>
          <w:trHeight w:val="593"/>
        </w:trPr>
        <w:tc>
          <w:tcPr>
            <w:tcW w:w="3291" w:type="dxa"/>
          </w:tcPr>
          <w:p w14:paraId="61876A11" w14:textId="5F8CF4F3" w:rsidR="0064214B" w:rsidRPr="00893A19" w:rsidRDefault="0004670D" w:rsidP="0004670D">
            <w:pPr>
              <w:pStyle w:val="ListParagraph"/>
              <w:numPr>
                <w:ilvl w:val="0"/>
                <w:numId w:val="1"/>
              </w:numPr>
              <w:tabs>
                <w:tab w:val="left" w:pos="2985"/>
              </w:tabs>
              <w:ind w:left="342"/>
              <w:rPr>
                <w:rFonts w:ascii="Calibri" w:hAnsi="Calibri" w:cs="Arial"/>
                <w:sz w:val="22"/>
                <w:szCs w:val="22"/>
              </w:rPr>
            </w:pPr>
            <w:r>
              <w:rPr>
                <w:rFonts w:ascii="Calibri" w:hAnsi="Calibri" w:cs="Arial"/>
                <w:bCs/>
                <w:sz w:val="22"/>
                <w:szCs w:val="22"/>
              </w:rPr>
              <w:t>Number of clients exiting the VR program with an employment outcome</w:t>
            </w:r>
          </w:p>
        </w:tc>
        <w:tc>
          <w:tcPr>
            <w:tcW w:w="1413" w:type="dxa"/>
            <w:shd w:val="clear" w:color="auto" w:fill="FFFFFF"/>
            <w:vAlign w:val="center"/>
          </w:tcPr>
          <w:p w14:paraId="22FCE76B" w14:textId="77777777" w:rsidR="0064214B" w:rsidRPr="00893A19" w:rsidRDefault="0064214B" w:rsidP="0004670D">
            <w:pPr>
              <w:jc w:val="center"/>
              <w:rPr>
                <w:rFonts w:ascii="Calibri" w:hAnsi="Calibri" w:cs="Arial"/>
                <w:i/>
                <w:sz w:val="16"/>
                <w:szCs w:val="16"/>
              </w:rPr>
            </w:pPr>
            <w:r w:rsidRPr="00893A19">
              <w:rPr>
                <w:rFonts w:ascii="Calibri" w:hAnsi="Calibri" w:cs="Arial"/>
                <w:i/>
                <w:sz w:val="16"/>
                <w:szCs w:val="16"/>
              </w:rPr>
              <w:t>benchmark</w:t>
            </w:r>
          </w:p>
        </w:tc>
        <w:tc>
          <w:tcPr>
            <w:tcW w:w="1218" w:type="dxa"/>
            <w:gridSpan w:val="2"/>
            <w:shd w:val="clear" w:color="auto" w:fill="FFFFFF"/>
            <w:vAlign w:val="center"/>
          </w:tcPr>
          <w:p w14:paraId="5B46B429" w14:textId="56DFAF49" w:rsidR="0064214B" w:rsidRPr="00893A19" w:rsidRDefault="0088096B" w:rsidP="0088096B">
            <w:pPr>
              <w:jc w:val="center"/>
              <w:rPr>
                <w:rFonts w:ascii="Calibri" w:hAnsi="Calibri" w:cs="Arial"/>
                <w:i/>
                <w:sz w:val="16"/>
                <w:szCs w:val="16"/>
              </w:rPr>
            </w:pPr>
            <w:r>
              <w:rPr>
                <w:rFonts w:ascii="Calibri" w:hAnsi="Calibri" w:cs="Arial"/>
                <w:i/>
                <w:sz w:val="16"/>
                <w:szCs w:val="16"/>
              </w:rPr>
              <w:t>40</w:t>
            </w:r>
          </w:p>
        </w:tc>
        <w:tc>
          <w:tcPr>
            <w:tcW w:w="1287" w:type="dxa"/>
            <w:gridSpan w:val="2"/>
            <w:shd w:val="clear" w:color="auto" w:fill="FFFFFF"/>
            <w:vAlign w:val="center"/>
          </w:tcPr>
          <w:p w14:paraId="427A5CE4" w14:textId="092E82A4" w:rsidR="0064214B" w:rsidRPr="00893A19" w:rsidRDefault="0088096B" w:rsidP="0088096B">
            <w:pPr>
              <w:jc w:val="center"/>
              <w:rPr>
                <w:rFonts w:ascii="Calibri" w:hAnsi="Calibri" w:cs="Arial"/>
                <w:i/>
                <w:sz w:val="16"/>
                <w:szCs w:val="16"/>
              </w:rPr>
            </w:pPr>
            <w:r>
              <w:rPr>
                <w:rFonts w:ascii="Calibri" w:hAnsi="Calibri" w:cs="Arial"/>
                <w:i/>
                <w:sz w:val="16"/>
                <w:szCs w:val="16"/>
              </w:rPr>
              <w:t>40</w:t>
            </w:r>
          </w:p>
        </w:tc>
        <w:tc>
          <w:tcPr>
            <w:tcW w:w="1100" w:type="dxa"/>
            <w:shd w:val="clear" w:color="auto" w:fill="FFFFFF"/>
            <w:vAlign w:val="center"/>
          </w:tcPr>
          <w:p w14:paraId="6B4A620E" w14:textId="67659079" w:rsidR="0064214B" w:rsidRPr="00893A19" w:rsidRDefault="0088096B" w:rsidP="0088096B">
            <w:pPr>
              <w:jc w:val="center"/>
              <w:rPr>
                <w:rFonts w:ascii="Calibri" w:hAnsi="Calibri" w:cs="Arial"/>
                <w:i/>
                <w:sz w:val="16"/>
                <w:szCs w:val="16"/>
              </w:rPr>
            </w:pPr>
            <w:r>
              <w:rPr>
                <w:rFonts w:ascii="Calibri" w:hAnsi="Calibri" w:cs="Arial"/>
                <w:i/>
                <w:sz w:val="16"/>
                <w:szCs w:val="16"/>
              </w:rPr>
              <w:t>40</w:t>
            </w:r>
          </w:p>
        </w:tc>
        <w:tc>
          <w:tcPr>
            <w:tcW w:w="1316" w:type="dxa"/>
            <w:shd w:val="clear" w:color="auto" w:fill="FFFFFF"/>
          </w:tcPr>
          <w:p w14:paraId="21F7391D" w14:textId="77777777" w:rsidR="0088096B" w:rsidRDefault="0088096B" w:rsidP="0088096B">
            <w:pPr>
              <w:tabs>
                <w:tab w:val="left" w:pos="504"/>
              </w:tabs>
              <w:jc w:val="center"/>
              <w:rPr>
                <w:rFonts w:ascii="Calibri" w:hAnsi="Calibri" w:cs="Arial"/>
                <w:i/>
                <w:sz w:val="16"/>
                <w:szCs w:val="16"/>
              </w:rPr>
            </w:pPr>
          </w:p>
          <w:p w14:paraId="2F3481E4" w14:textId="08D60876" w:rsidR="0088096B" w:rsidRDefault="0088096B" w:rsidP="0088096B">
            <w:pPr>
              <w:tabs>
                <w:tab w:val="left" w:pos="504"/>
              </w:tabs>
              <w:jc w:val="center"/>
              <w:rPr>
                <w:rFonts w:ascii="Calibri" w:hAnsi="Calibri" w:cs="Arial"/>
                <w:i/>
                <w:sz w:val="16"/>
                <w:szCs w:val="16"/>
              </w:rPr>
            </w:pPr>
            <w:r>
              <w:rPr>
                <w:rFonts w:ascii="Calibri" w:hAnsi="Calibri" w:cs="Arial"/>
                <w:i/>
                <w:sz w:val="16"/>
                <w:szCs w:val="16"/>
              </w:rPr>
              <w:t>40</w:t>
            </w:r>
          </w:p>
          <w:p w14:paraId="1DF8B661" w14:textId="2456C0F0" w:rsidR="0088096B" w:rsidRPr="00CA09AD" w:rsidRDefault="0088096B" w:rsidP="0088096B">
            <w:pPr>
              <w:tabs>
                <w:tab w:val="left" w:pos="504"/>
              </w:tabs>
              <w:jc w:val="center"/>
              <w:rPr>
                <w:rFonts w:ascii="Calibri" w:hAnsi="Calibri" w:cs="Arial"/>
                <w:i/>
                <w:sz w:val="16"/>
                <w:szCs w:val="16"/>
              </w:rPr>
            </w:pPr>
          </w:p>
        </w:tc>
      </w:tr>
      <w:tr w:rsidR="00AE44C7" w:rsidRPr="00893A19" w14:paraId="54E9F753" w14:textId="7B0ACA56" w:rsidTr="0004670D">
        <w:tblPrEx>
          <w:tblCellMar>
            <w:left w:w="58" w:type="dxa"/>
            <w:right w:w="58" w:type="dxa"/>
          </w:tblCellMar>
          <w:tblLook w:val="0000" w:firstRow="0" w:lastRow="0" w:firstColumn="0" w:lastColumn="0" w:noHBand="0" w:noVBand="0"/>
        </w:tblPrEx>
        <w:trPr>
          <w:trHeight w:val="288"/>
        </w:trPr>
        <w:tc>
          <w:tcPr>
            <w:tcW w:w="3291" w:type="dxa"/>
          </w:tcPr>
          <w:p w14:paraId="1649C4F4" w14:textId="0C2676DC" w:rsidR="0064214B" w:rsidRPr="00893A19" w:rsidRDefault="0004670D" w:rsidP="0004670D">
            <w:pPr>
              <w:pStyle w:val="ListParagraph"/>
              <w:numPr>
                <w:ilvl w:val="0"/>
                <w:numId w:val="1"/>
              </w:numPr>
              <w:tabs>
                <w:tab w:val="left" w:pos="2985"/>
              </w:tabs>
              <w:ind w:left="342"/>
              <w:rPr>
                <w:rFonts w:ascii="Calibri" w:hAnsi="Calibri" w:cs="Arial"/>
                <w:sz w:val="22"/>
                <w:szCs w:val="22"/>
              </w:rPr>
            </w:pPr>
            <w:r w:rsidRPr="00893A19">
              <w:rPr>
                <w:rFonts w:ascii="Calibri" w:hAnsi="Calibri" w:cs="Arial"/>
                <w:bCs/>
                <w:sz w:val="22"/>
                <w:szCs w:val="22"/>
              </w:rPr>
              <w:t xml:space="preserve">Average Hourly Wage </w:t>
            </w:r>
            <w:r>
              <w:rPr>
                <w:rFonts w:ascii="Calibri" w:hAnsi="Calibri" w:cs="Arial"/>
                <w:bCs/>
                <w:sz w:val="22"/>
                <w:szCs w:val="22"/>
              </w:rPr>
              <w:t xml:space="preserve">of VR clients at </w:t>
            </w:r>
            <w:r w:rsidRPr="00893A19">
              <w:rPr>
                <w:rFonts w:ascii="Calibri" w:hAnsi="Calibri" w:cs="Arial"/>
                <w:bCs/>
                <w:sz w:val="22"/>
                <w:szCs w:val="22"/>
              </w:rPr>
              <w:t>program</w:t>
            </w:r>
            <w:r>
              <w:rPr>
                <w:rFonts w:ascii="Calibri" w:hAnsi="Calibri" w:cs="Arial"/>
                <w:bCs/>
                <w:sz w:val="22"/>
                <w:szCs w:val="22"/>
              </w:rPr>
              <w:t xml:space="preserve"> exit</w:t>
            </w:r>
          </w:p>
        </w:tc>
        <w:tc>
          <w:tcPr>
            <w:tcW w:w="1413" w:type="dxa"/>
            <w:shd w:val="clear" w:color="auto" w:fill="FFFFFF"/>
            <w:vAlign w:val="center"/>
          </w:tcPr>
          <w:p w14:paraId="271571AD" w14:textId="77777777" w:rsidR="0064214B" w:rsidRPr="00893A19" w:rsidRDefault="0064214B" w:rsidP="0004670D">
            <w:pPr>
              <w:jc w:val="center"/>
              <w:rPr>
                <w:rFonts w:ascii="Calibri" w:hAnsi="Calibri" w:cs="Arial"/>
                <w:i/>
                <w:sz w:val="16"/>
                <w:szCs w:val="16"/>
              </w:rPr>
            </w:pPr>
            <w:r w:rsidRPr="00893A19">
              <w:rPr>
                <w:rFonts w:ascii="Calibri" w:hAnsi="Calibri" w:cs="Arial"/>
                <w:i/>
                <w:sz w:val="16"/>
                <w:szCs w:val="16"/>
              </w:rPr>
              <w:t>benchmark</w:t>
            </w:r>
          </w:p>
        </w:tc>
        <w:tc>
          <w:tcPr>
            <w:tcW w:w="1218" w:type="dxa"/>
            <w:gridSpan w:val="2"/>
            <w:shd w:val="clear" w:color="auto" w:fill="FFFFFF"/>
            <w:vAlign w:val="center"/>
          </w:tcPr>
          <w:p w14:paraId="7CB6B3B0" w14:textId="78B69055" w:rsidR="0064214B" w:rsidRPr="00893A19" w:rsidRDefault="0064214B" w:rsidP="0004670D">
            <w:pPr>
              <w:jc w:val="center"/>
              <w:rPr>
                <w:rFonts w:ascii="Calibri" w:hAnsi="Calibri" w:cs="Arial"/>
                <w:i/>
                <w:sz w:val="16"/>
                <w:szCs w:val="16"/>
              </w:rPr>
            </w:pPr>
            <w:r w:rsidRPr="00893A19">
              <w:rPr>
                <w:rFonts w:ascii="Calibri" w:hAnsi="Calibri" w:cs="Arial"/>
                <w:i/>
                <w:sz w:val="16"/>
                <w:szCs w:val="16"/>
              </w:rPr>
              <w:t>$</w:t>
            </w:r>
            <w:r w:rsidR="0088096B">
              <w:rPr>
                <w:rFonts w:ascii="Calibri" w:hAnsi="Calibri" w:cs="Arial"/>
                <w:i/>
                <w:sz w:val="16"/>
                <w:szCs w:val="16"/>
              </w:rPr>
              <w:t>10.00</w:t>
            </w:r>
          </w:p>
        </w:tc>
        <w:tc>
          <w:tcPr>
            <w:tcW w:w="1287" w:type="dxa"/>
            <w:gridSpan w:val="2"/>
            <w:shd w:val="clear" w:color="auto" w:fill="FFFFFF"/>
            <w:vAlign w:val="center"/>
          </w:tcPr>
          <w:p w14:paraId="08186FD6" w14:textId="3C9A2E43" w:rsidR="0064214B" w:rsidRPr="00893A19" w:rsidRDefault="009C4426" w:rsidP="0004670D">
            <w:pPr>
              <w:jc w:val="center"/>
              <w:rPr>
                <w:rFonts w:ascii="Calibri" w:hAnsi="Calibri" w:cs="Arial"/>
                <w:i/>
                <w:sz w:val="16"/>
                <w:szCs w:val="16"/>
              </w:rPr>
            </w:pPr>
            <w:r>
              <w:rPr>
                <w:rFonts w:ascii="Calibri" w:hAnsi="Calibri" w:cs="Arial"/>
                <w:i/>
                <w:sz w:val="16"/>
                <w:szCs w:val="16"/>
              </w:rPr>
              <w:t>$</w:t>
            </w:r>
            <w:r w:rsidR="0088096B">
              <w:rPr>
                <w:rFonts w:ascii="Calibri" w:hAnsi="Calibri" w:cs="Arial"/>
                <w:i/>
                <w:sz w:val="16"/>
                <w:szCs w:val="16"/>
              </w:rPr>
              <w:t>10.00</w:t>
            </w:r>
          </w:p>
        </w:tc>
        <w:tc>
          <w:tcPr>
            <w:tcW w:w="1100" w:type="dxa"/>
            <w:shd w:val="clear" w:color="auto" w:fill="FFFFFF"/>
            <w:vAlign w:val="center"/>
          </w:tcPr>
          <w:p w14:paraId="2C8712D3" w14:textId="032335E2" w:rsidR="0064214B" w:rsidRPr="00893A19" w:rsidRDefault="00CA09AD" w:rsidP="0004670D">
            <w:pPr>
              <w:jc w:val="center"/>
              <w:rPr>
                <w:rFonts w:ascii="Calibri" w:hAnsi="Calibri" w:cs="Arial"/>
                <w:i/>
                <w:sz w:val="16"/>
                <w:szCs w:val="16"/>
              </w:rPr>
            </w:pPr>
            <w:r>
              <w:rPr>
                <w:rFonts w:ascii="Calibri" w:hAnsi="Calibri" w:cs="Arial"/>
                <w:i/>
                <w:sz w:val="16"/>
                <w:szCs w:val="16"/>
              </w:rPr>
              <w:t>$</w:t>
            </w:r>
            <w:r w:rsidR="0088096B">
              <w:rPr>
                <w:rFonts w:ascii="Calibri" w:hAnsi="Calibri" w:cs="Arial"/>
                <w:i/>
                <w:sz w:val="16"/>
                <w:szCs w:val="16"/>
              </w:rPr>
              <w:t>10.00</w:t>
            </w:r>
          </w:p>
        </w:tc>
        <w:tc>
          <w:tcPr>
            <w:tcW w:w="1316" w:type="dxa"/>
            <w:shd w:val="clear" w:color="auto" w:fill="FFFFFF"/>
          </w:tcPr>
          <w:p w14:paraId="14880420" w14:textId="77777777" w:rsidR="0088096B" w:rsidRDefault="0088096B" w:rsidP="0004670D">
            <w:pPr>
              <w:jc w:val="center"/>
              <w:rPr>
                <w:rFonts w:ascii="Calibri" w:hAnsi="Calibri" w:cs="Arial"/>
                <w:i/>
                <w:sz w:val="16"/>
                <w:szCs w:val="16"/>
              </w:rPr>
            </w:pPr>
          </w:p>
          <w:p w14:paraId="680136CB" w14:textId="4E40519E" w:rsidR="0064214B" w:rsidRPr="00893A19" w:rsidRDefault="00CA09AD" w:rsidP="0004670D">
            <w:pPr>
              <w:jc w:val="center"/>
              <w:rPr>
                <w:rFonts w:ascii="Calibri" w:hAnsi="Calibri" w:cs="Arial"/>
                <w:i/>
                <w:sz w:val="16"/>
                <w:szCs w:val="16"/>
              </w:rPr>
            </w:pPr>
            <w:r>
              <w:rPr>
                <w:rFonts w:ascii="Calibri" w:hAnsi="Calibri" w:cs="Arial"/>
                <w:i/>
                <w:sz w:val="16"/>
                <w:szCs w:val="16"/>
              </w:rPr>
              <w:t>$</w:t>
            </w:r>
            <w:r w:rsidR="0088096B">
              <w:rPr>
                <w:rFonts w:ascii="Calibri" w:hAnsi="Calibri" w:cs="Arial"/>
                <w:i/>
                <w:sz w:val="16"/>
                <w:szCs w:val="16"/>
              </w:rPr>
              <w:t>10.00</w:t>
            </w:r>
          </w:p>
        </w:tc>
      </w:tr>
      <w:tr w:rsidR="00AE44C7" w:rsidRPr="00893A19" w14:paraId="6C6C8D73" w14:textId="63C69C21" w:rsidTr="0004670D">
        <w:tblPrEx>
          <w:tblCellMar>
            <w:left w:w="58" w:type="dxa"/>
            <w:right w:w="58" w:type="dxa"/>
          </w:tblCellMar>
          <w:tblLook w:val="0000" w:firstRow="0" w:lastRow="0" w:firstColumn="0" w:lastColumn="0" w:noHBand="0" w:noVBand="0"/>
        </w:tblPrEx>
        <w:trPr>
          <w:trHeight w:val="288"/>
        </w:trPr>
        <w:tc>
          <w:tcPr>
            <w:tcW w:w="3291" w:type="dxa"/>
          </w:tcPr>
          <w:p w14:paraId="44C79E33" w14:textId="3D4C463C" w:rsidR="0064214B" w:rsidRPr="00893A19" w:rsidRDefault="0004670D" w:rsidP="0004670D">
            <w:pPr>
              <w:pStyle w:val="ListParagraph"/>
              <w:numPr>
                <w:ilvl w:val="0"/>
                <w:numId w:val="1"/>
              </w:numPr>
              <w:tabs>
                <w:tab w:val="left" w:pos="2985"/>
              </w:tabs>
              <w:ind w:left="342"/>
              <w:rPr>
                <w:rFonts w:ascii="Calibri" w:hAnsi="Calibri" w:cs="Arial"/>
                <w:sz w:val="22"/>
                <w:szCs w:val="22"/>
              </w:rPr>
            </w:pPr>
            <w:r w:rsidRPr="00893A19">
              <w:rPr>
                <w:rFonts w:ascii="Calibri" w:hAnsi="Calibri" w:cs="Arial"/>
                <w:sz w:val="22"/>
                <w:szCs w:val="22"/>
              </w:rPr>
              <w:t>Staff Receiving Specialized Training</w:t>
            </w:r>
          </w:p>
        </w:tc>
        <w:tc>
          <w:tcPr>
            <w:tcW w:w="1413" w:type="dxa"/>
            <w:shd w:val="clear" w:color="auto" w:fill="FFFFFF"/>
            <w:vAlign w:val="center"/>
          </w:tcPr>
          <w:p w14:paraId="390CE5CA" w14:textId="77777777" w:rsidR="0064214B" w:rsidRPr="00893A19" w:rsidRDefault="0064214B" w:rsidP="0004670D">
            <w:pPr>
              <w:jc w:val="center"/>
              <w:rPr>
                <w:rFonts w:ascii="Calibri" w:hAnsi="Calibri" w:cs="Arial"/>
                <w:i/>
                <w:sz w:val="16"/>
                <w:szCs w:val="16"/>
              </w:rPr>
            </w:pPr>
            <w:r w:rsidRPr="00893A19">
              <w:rPr>
                <w:rFonts w:ascii="Calibri" w:hAnsi="Calibri" w:cs="Arial"/>
                <w:i/>
                <w:sz w:val="16"/>
                <w:szCs w:val="16"/>
              </w:rPr>
              <w:t>benchmark</w:t>
            </w:r>
          </w:p>
        </w:tc>
        <w:tc>
          <w:tcPr>
            <w:tcW w:w="1218" w:type="dxa"/>
            <w:gridSpan w:val="2"/>
            <w:shd w:val="clear" w:color="auto" w:fill="FFFFFF"/>
            <w:vAlign w:val="center"/>
          </w:tcPr>
          <w:p w14:paraId="3ED8595D" w14:textId="591E13C7" w:rsidR="0064214B" w:rsidRPr="00893A19" w:rsidRDefault="0088096B" w:rsidP="0004670D">
            <w:pPr>
              <w:jc w:val="center"/>
              <w:rPr>
                <w:rFonts w:ascii="Calibri" w:hAnsi="Calibri" w:cs="Arial"/>
                <w:i/>
                <w:sz w:val="16"/>
                <w:szCs w:val="16"/>
              </w:rPr>
            </w:pPr>
            <w:r>
              <w:rPr>
                <w:rFonts w:ascii="Calibri" w:hAnsi="Calibri" w:cs="Arial"/>
                <w:i/>
                <w:sz w:val="16"/>
                <w:szCs w:val="16"/>
              </w:rPr>
              <w:t>20</w:t>
            </w:r>
          </w:p>
        </w:tc>
        <w:tc>
          <w:tcPr>
            <w:tcW w:w="1287" w:type="dxa"/>
            <w:gridSpan w:val="2"/>
            <w:shd w:val="clear" w:color="auto" w:fill="FFFFFF"/>
            <w:vAlign w:val="center"/>
          </w:tcPr>
          <w:p w14:paraId="0CE91C9B" w14:textId="106B931A" w:rsidR="0064214B" w:rsidRPr="00893A19" w:rsidRDefault="0088096B" w:rsidP="0004670D">
            <w:pPr>
              <w:jc w:val="center"/>
              <w:rPr>
                <w:rFonts w:ascii="Calibri" w:hAnsi="Calibri" w:cs="Arial"/>
                <w:i/>
                <w:sz w:val="16"/>
                <w:szCs w:val="16"/>
              </w:rPr>
            </w:pPr>
            <w:r>
              <w:rPr>
                <w:rFonts w:ascii="Calibri" w:hAnsi="Calibri" w:cs="Arial"/>
                <w:i/>
                <w:sz w:val="16"/>
                <w:szCs w:val="16"/>
              </w:rPr>
              <w:t>20</w:t>
            </w:r>
          </w:p>
        </w:tc>
        <w:tc>
          <w:tcPr>
            <w:tcW w:w="1100" w:type="dxa"/>
            <w:shd w:val="clear" w:color="auto" w:fill="FFFFFF"/>
            <w:vAlign w:val="center"/>
          </w:tcPr>
          <w:p w14:paraId="65FB1549" w14:textId="6781C3A7" w:rsidR="0064214B" w:rsidRPr="00893A19" w:rsidRDefault="0088096B" w:rsidP="0004670D">
            <w:pPr>
              <w:jc w:val="center"/>
              <w:rPr>
                <w:rFonts w:ascii="Calibri" w:hAnsi="Calibri" w:cs="Arial"/>
                <w:i/>
                <w:sz w:val="16"/>
                <w:szCs w:val="16"/>
              </w:rPr>
            </w:pPr>
            <w:r>
              <w:rPr>
                <w:rFonts w:ascii="Calibri" w:hAnsi="Calibri" w:cs="Arial"/>
                <w:i/>
                <w:sz w:val="16"/>
                <w:szCs w:val="16"/>
              </w:rPr>
              <w:t>20</w:t>
            </w:r>
          </w:p>
        </w:tc>
        <w:tc>
          <w:tcPr>
            <w:tcW w:w="1316" w:type="dxa"/>
            <w:shd w:val="clear" w:color="auto" w:fill="FFFFFF"/>
          </w:tcPr>
          <w:p w14:paraId="2430BFB4" w14:textId="77777777" w:rsidR="0088096B" w:rsidRDefault="0088096B" w:rsidP="0004670D">
            <w:pPr>
              <w:jc w:val="center"/>
              <w:rPr>
                <w:rFonts w:ascii="Calibri" w:hAnsi="Calibri" w:cs="Arial"/>
                <w:i/>
                <w:sz w:val="16"/>
                <w:szCs w:val="16"/>
              </w:rPr>
            </w:pPr>
          </w:p>
          <w:p w14:paraId="55608E3B" w14:textId="40FF7B7A" w:rsidR="0064214B" w:rsidRPr="00893A19" w:rsidRDefault="00CA09AD" w:rsidP="0004670D">
            <w:pPr>
              <w:jc w:val="center"/>
              <w:rPr>
                <w:rFonts w:ascii="Calibri" w:hAnsi="Calibri" w:cs="Arial"/>
                <w:i/>
                <w:sz w:val="16"/>
                <w:szCs w:val="16"/>
              </w:rPr>
            </w:pPr>
            <w:r>
              <w:rPr>
                <w:rFonts w:ascii="Calibri" w:hAnsi="Calibri" w:cs="Arial"/>
                <w:i/>
                <w:sz w:val="16"/>
                <w:szCs w:val="16"/>
              </w:rPr>
              <w:t>2</w:t>
            </w:r>
            <w:r w:rsidR="0088096B">
              <w:rPr>
                <w:rFonts w:ascii="Calibri" w:hAnsi="Calibri" w:cs="Arial"/>
                <w:i/>
                <w:sz w:val="16"/>
                <w:szCs w:val="16"/>
              </w:rPr>
              <w:t>0</w:t>
            </w:r>
          </w:p>
        </w:tc>
      </w:tr>
      <w:tr w:rsidR="00AE44C7" w:rsidRPr="00893A19" w14:paraId="37777A0B" w14:textId="6C8ADF5E" w:rsidTr="0004670D">
        <w:tblPrEx>
          <w:tblCellMar>
            <w:left w:w="58" w:type="dxa"/>
            <w:right w:w="58" w:type="dxa"/>
          </w:tblCellMar>
          <w:tblLook w:val="0000" w:firstRow="0" w:lastRow="0" w:firstColumn="0" w:lastColumn="0" w:noHBand="0" w:noVBand="0"/>
        </w:tblPrEx>
        <w:trPr>
          <w:trHeight w:val="288"/>
        </w:trPr>
        <w:tc>
          <w:tcPr>
            <w:tcW w:w="3291" w:type="dxa"/>
          </w:tcPr>
          <w:p w14:paraId="4FEBD96C" w14:textId="468F7702" w:rsidR="0064214B" w:rsidRPr="00893A19" w:rsidRDefault="0004670D" w:rsidP="0004670D">
            <w:pPr>
              <w:pStyle w:val="ListParagraph"/>
              <w:numPr>
                <w:ilvl w:val="0"/>
                <w:numId w:val="1"/>
              </w:numPr>
              <w:tabs>
                <w:tab w:val="left" w:pos="2985"/>
              </w:tabs>
              <w:ind w:left="342"/>
              <w:rPr>
                <w:rFonts w:ascii="Calibri" w:hAnsi="Calibri" w:cs="Arial"/>
                <w:sz w:val="22"/>
                <w:szCs w:val="22"/>
              </w:rPr>
            </w:pPr>
            <w:r w:rsidRPr="00893A19">
              <w:rPr>
                <w:rFonts w:ascii="Calibri" w:hAnsi="Calibri" w:cs="Arial"/>
                <w:sz w:val="22"/>
                <w:szCs w:val="22"/>
              </w:rPr>
              <w:t>Average Vendor Earnings in the Business Enterprise Program</w:t>
            </w:r>
          </w:p>
        </w:tc>
        <w:tc>
          <w:tcPr>
            <w:tcW w:w="1413" w:type="dxa"/>
            <w:shd w:val="clear" w:color="auto" w:fill="FFFFFF"/>
            <w:vAlign w:val="center"/>
          </w:tcPr>
          <w:p w14:paraId="2600DD07" w14:textId="77777777" w:rsidR="0064214B" w:rsidRPr="00893A19" w:rsidRDefault="0064214B" w:rsidP="0004670D">
            <w:pPr>
              <w:jc w:val="center"/>
              <w:rPr>
                <w:rFonts w:ascii="Calibri" w:hAnsi="Calibri" w:cs="Arial"/>
                <w:i/>
                <w:sz w:val="16"/>
                <w:szCs w:val="16"/>
              </w:rPr>
            </w:pPr>
            <w:r w:rsidRPr="00893A19">
              <w:rPr>
                <w:rFonts w:ascii="Calibri" w:hAnsi="Calibri" w:cs="Arial"/>
                <w:i/>
                <w:sz w:val="16"/>
                <w:szCs w:val="16"/>
              </w:rPr>
              <w:t>benchmark</w:t>
            </w:r>
          </w:p>
        </w:tc>
        <w:tc>
          <w:tcPr>
            <w:tcW w:w="1218" w:type="dxa"/>
            <w:gridSpan w:val="2"/>
            <w:shd w:val="clear" w:color="auto" w:fill="FFFFFF"/>
            <w:vAlign w:val="center"/>
          </w:tcPr>
          <w:p w14:paraId="0A2C1263" w14:textId="59928B31" w:rsidR="0064214B" w:rsidRPr="00893A19" w:rsidRDefault="0064214B" w:rsidP="0004670D">
            <w:pPr>
              <w:jc w:val="center"/>
              <w:rPr>
                <w:rFonts w:ascii="Calibri" w:hAnsi="Calibri" w:cs="Arial"/>
                <w:i/>
                <w:sz w:val="16"/>
                <w:szCs w:val="16"/>
              </w:rPr>
            </w:pPr>
            <w:r w:rsidRPr="00893A19">
              <w:rPr>
                <w:rFonts w:ascii="Calibri" w:hAnsi="Calibri" w:cs="Arial"/>
                <w:i/>
                <w:sz w:val="16"/>
                <w:szCs w:val="16"/>
              </w:rPr>
              <w:t>$4</w:t>
            </w:r>
            <w:r w:rsidR="0088096B">
              <w:rPr>
                <w:rFonts w:ascii="Calibri" w:hAnsi="Calibri" w:cs="Arial"/>
                <w:i/>
                <w:sz w:val="16"/>
                <w:szCs w:val="16"/>
              </w:rPr>
              <w:t>9</w:t>
            </w:r>
            <w:r w:rsidRPr="00893A19">
              <w:rPr>
                <w:rFonts w:ascii="Calibri" w:hAnsi="Calibri" w:cs="Arial"/>
                <w:i/>
                <w:sz w:val="16"/>
                <w:szCs w:val="16"/>
              </w:rPr>
              <w:t>,</w:t>
            </w:r>
            <w:r w:rsidR="0088096B">
              <w:rPr>
                <w:rFonts w:ascii="Calibri" w:hAnsi="Calibri" w:cs="Arial"/>
                <w:i/>
                <w:sz w:val="16"/>
                <w:szCs w:val="16"/>
              </w:rPr>
              <w:t>1</w:t>
            </w:r>
            <w:r w:rsidRPr="00893A19">
              <w:rPr>
                <w:rFonts w:ascii="Calibri" w:hAnsi="Calibri" w:cs="Arial"/>
                <w:i/>
                <w:sz w:val="16"/>
                <w:szCs w:val="16"/>
              </w:rPr>
              <w:t>00</w:t>
            </w:r>
          </w:p>
        </w:tc>
        <w:tc>
          <w:tcPr>
            <w:tcW w:w="1287" w:type="dxa"/>
            <w:gridSpan w:val="2"/>
            <w:shd w:val="clear" w:color="auto" w:fill="FFFFFF"/>
            <w:vAlign w:val="center"/>
          </w:tcPr>
          <w:p w14:paraId="57CA2652" w14:textId="6D9B8308" w:rsidR="0064214B" w:rsidRPr="00893A19" w:rsidRDefault="009C4426" w:rsidP="0004670D">
            <w:pPr>
              <w:jc w:val="center"/>
              <w:rPr>
                <w:rFonts w:ascii="Calibri" w:hAnsi="Calibri" w:cs="Arial"/>
                <w:i/>
                <w:sz w:val="16"/>
                <w:szCs w:val="16"/>
              </w:rPr>
            </w:pPr>
            <w:r>
              <w:rPr>
                <w:rFonts w:ascii="Calibri" w:hAnsi="Calibri" w:cs="Arial"/>
                <w:i/>
                <w:sz w:val="16"/>
                <w:szCs w:val="16"/>
              </w:rPr>
              <w:t>$</w:t>
            </w:r>
            <w:r w:rsidR="0088096B">
              <w:rPr>
                <w:rFonts w:ascii="Calibri" w:hAnsi="Calibri" w:cs="Arial"/>
                <w:i/>
                <w:sz w:val="16"/>
                <w:szCs w:val="16"/>
              </w:rPr>
              <w:t>50</w:t>
            </w:r>
            <w:r>
              <w:rPr>
                <w:rFonts w:ascii="Calibri" w:hAnsi="Calibri" w:cs="Arial"/>
                <w:i/>
                <w:sz w:val="16"/>
                <w:szCs w:val="16"/>
              </w:rPr>
              <w:t>,</w:t>
            </w:r>
            <w:r w:rsidR="0088096B">
              <w:rPr>
                <w:rFonts w:ascii="Calibri" w:hAnsi="Calibri" w:cs="Arial"/>
                <w:i/>
                <w:sz w:val="16"/>
                <w:szCs w:val="16"/>
              </w:rPr>
              <w:t>1</w:t>
            </w:r>
            <w:r>
              <w:rPr>
                <w:rFonts w:ascii="Calibri" w:hAnsi="Calibri" w:cs="Arial"/>
                <w:i/>
                <w:sz w:val="16"/>
                <w:szCs w:val="16"/>
              </w:rPr>
              <w:t>00</w:t>
            </w:r>
          </w:p>
        </w:tc>
        <w:tc>
          <w:tcPr>
            <w:tcW w:w="1100" w:type="dxa"/>
            <w:shd w:val="clear" w:color="auto" w:fill="FFFFFF"/>
            <w:vAlign w:val="center"/>
          </w:tcPr>
          <w:p w14:paraId="012D0723" w14:textId="5585424D" w:rsidR="0064214B" w:rsidRPr="00893A19" w:rsidRDefault="00CA09AD" w:rsidP="0004670D">
            <w:pPr>
              <w:jc w:val="center"/>
              <w:rPr>
                <w:rFonts w:ascii="Calibri" w:hAnsi="Calibri" w:cs="Arial"/>
                <w:i/>
                <w:sz w:val="16"/>
                <w:szCs w:val="16"/>
              </w:rPr>
            </w:pPr>
            <w:r>
              <w:rPr>
                <w:rFonts w:ascii="Calibri" w:hAnsi="Calibri" w:cs="Arial"/>
                <w:i/>
                <w:sz w:val="16"/>
                <w:szCs w:val="16"/>
              </w:rPr>
              <w:t>$</w:t>
            </w:r>
            <w:r w:rsidR="0088096B">
              <w:rPr>
                <w:rFonts w:ascii="Calibri" w:hAnsi="Calibri" w:cs="Arial"/>
                <w:i/>
                <w:sz w:val="16"/>
                <w:szCs w:val="16"/>
              </w:rPr>
              <w:t>51,100</w:t>
            </w:r>
          </w:p>
        </w:tc>
        <w:tc>
          <w:tcPr>
            <w:tcW w:w="1316" w:type="dxa"/>
            <w:shd w:val="clear" w:color="auto" w:fill="FFFFFF"/>
          </w:tcPr>
          <w:p w14:paraId="6C4DD578" w14:textId="77777777" w:rsidR="00691D4A" w:rsidRDefault="00691D4A" w:rsidP="0004670D">
            <w:pPr>
              <w:jc w:val="center"/>
              <w:rPr>
                <w:rFonts w:ascii="Calibri" w:hAnsi="Calibri" w:cs="Arial"/>
                <w:i/>
                <w:sz w:val="16"/>
                <w:szCs w:val="16"/>
              </w:rPr>
            </w:pPr>
          </w:p>
          <w:p w14:paraId="26A7FA2F" w14:textId="6A44CBDD" w:rsidR="0064214B" w:rsidRPr="00893A19" w:rsidRDefault="00CA09AD" w:rsidP="0004670D">
            <w:pPr>
              <w:jc w:val="center"/>
              <w:rPr>
                <w:rFonts w:ascii="Calibri" w:hAnsi="Calibri" w:cs="Arial"/>
                <w:i/>
                <w:sz w:val="16"/>
                <w:szCs w:val="16"/>
              </w:rPr>
            </w:pPr>
            <w:r>
              <w:rPr>
                <w:rFonts w:ascii="Calibri" w:hAnsi="Calibri" w:cs="Arial"/>
                <w:i/>
                <w:sz w:val="16"/>
                <w:szCs w:val="16"/>
              </w:rPr>
              <w:t>$</w:t>
            </w:r>
            <w:r w:rsidR="00691D4A">
              <w:rPr>
                <w:rFonts w:ascii="Calibri" w:hAnsi="Calibri" w:cs="Arial"/>
                <w:i/>
                <w:sz w:val="16"/>
                <w:szCs w:val="16"/>
              </w:rPr>
              <w:t>52,000</w:t>
            </w:r>
          </w:p>
        </w:tc>
      </w:tr>
      <w:tr w:rsidR="00CA09AD" w:rsidRPr="00893A19" w14:paraId="559AD5EB" w14:textId="1AB61FE6" w:rsidTr="0004670D">
        <w:tblPrEx>
          <w:tblCellMar>
            <w:left w:w="58" w:type="dxa"/>
            <w:right w:w="58" w:type="dxa"/>
          </w:tblCellMar>
          <w:tblLook w:val="0000" w:firstRow="0" w:lastRow="0" w:firstColumn="0" w:lastColumn="0" w:noHBand="0" w:noVBand="0"/>
        </w:tblPrEx>
        <w:trPr>
          <w:trHeight w:val="288"/>
        </w:trPr>
        <w:tc>
          <w:tcPr>
            <w:tcW w:w="3291" w:type="dxa"/>
          </w:tcPr>
          <w:p w14:paraId="2C6B2F58" w14:textId="441C8A8A" w:rsidR="00CA09AD" w:rsidRPr="00893A19" w:rsidRDefault="0004670D" w:rsidP="0004670D">
            <w:pPr>
              <w:pStyle w:val="ListParagraph"/>
              <w:numPr>
                <w:ilvl w:val="0"/>
                <w:numId w:val="1"/>
              </w:numPr>
              <w:tabs>
                <w:tab w:val="left" w:pos="2985"/>
              </w:tabs>
              <w:ind w:left="342"/>
              <w:rPr>
                <w:rFonts w:ascii="Calibri" w:hAnsi="Calibri" w:cs="Arial"/>
                <w:sz w:val="16"/>
                <w:szCs w:val="16"/>
              </w:rPr>
            </w:pPr>
            <w:r w:rsidRPr="00893A19">
              <w:rPr>
                <w:rFonts w:ascii="Calibri" w:hAnsi="Calibri" w:cs="Arial"/>
                <w:sz w:val="22"/>
                <w:szCs w:val="22"/>
              </w:rPr>
              <w:t>Number of clients that participated in ATC training</w:t>
            </w:r>
          </w:p>
        </w:tc>
        <w:tc>
          <w:tcPr>
            <w:tcW w:w="1413" w:type="dxa"/>
            <w:shd w:val="clear" w:color="auto" w:fill="FFFFFF"/>
            <w:vAlign w:val="center"/>
          </w:tcPr>
          <w:p w14:paraId="2703FC5E" w14:textId="77777777" w:rsidR="00CA09AD" w:rsidRPr="00893A19" w:rsidRDefault="00CA09AD" w:rsidP="0004670D">
            <w:pPr>
              <w:jc w:val="center"/>
              <w:rPr>
                <w:rFonts w:ascii="Calibri" w:hAnsi="Calibri" w:cs="Arial"/>
                <w:i/>
                <w:sz w:val="16"/>
                <w:szCs w:val="16"/>
              </w:rPr>
            </w:pPr>
            <w:r w:rsidRPr="00893A19">
              <w:rPr>
                <w:rFonts w:ascii="Calibri" w:hAnsi="Calibri" w:cs="Arial"/>
                <w:i/>
                <w:sz w:val="16"/>
                <w:szCs w:val="16"/>
              </w:rPr>
              <w:t>benchmark</w:t>
            </w:r>
          </w:p>
        </w:tc>
        <w:tc>
          <w:tcPr>
            <w:tcW w:w="1218" w:type="dxa"/>
            <w:gridSpan w:val="2"/>
            <w:shd w:val="clear" w:color="auto" w:fill="FFFFFF"/>
            <w:vAlign w:val="center"/>
          </w:tcPr>
          <w:p w14:paraId="5EF55ADE" w14:textId="51E09137" w:rsidR="00CA09AD" w:rsidRPr="00893A19" w:rsidRDefault="00691D4A" w:rsidP="0004670D">
            <w:pPr>
              <w:jc w:val="center"/>
              <w:rPr>
                <w:rFonts w:ascii="Calibri" w:hAnsi="Calibri" w:cs="Arial"/>
                <w:i/>
                <w:sz w:val="16"/>
                <w:szCs w:val="16"/>
              </w:rPr>
            </w:pPr>
            <w:r>
              <w:rPr>
                <w:rFonts w:ascii="Calibri" w:hAnsi="Calibri" w:cs="Arial"/>
                <w:i/>
                <w:sz w:val="16"/>
                <w:szCs w:val="16"/>
              </w:rPr>
              <w:t>30</w:t>
            </w:r>
          </w:p>
        </w:tc>
        <w:tc>
          <w:tcPr>
            <w:tcW w:w="1287" w:type="dxa"/>
            <w:gridSpan w:val="2"/>
            <w:shd w:val="clear" w:color="auto" w:fill="FFFFFF"/>
            <w:vAlign w:val="center"/>
          </w:tcPr>
          <w:p w14:paraId="05ABE3BF" w14:textId="1CA47376" w:rsidR="00CA09AD" w:rsidRPr="00893A19" w:rsidRDefault="00691D4A" w:rsidP="0004670D">
            <w:pPr>
              <w:jc w:val="center"/>
              <w:rPr>
                <w:rFonts w:ascii="Calibri" w:hAnsi="Calibri" w:cs="Arial"/>
                <w:i/>
                <w:sz w:val="16"/>
                <w:szCs w:val="16"/>
              </w:rPr>
            </w:pPr>
            <w:r>
              <w:rPr>
                <w:rFonts w:ascii="Calibri" w:hAnsi="Calibri" w:cs="Arial"/>
                <w:i/>
                <w:sz w:val="16"/>
                <w:szCs w:val="16"/>
              </w:rPr>
              <w:t>30</w:t>
            </w:r>
          </w:p>
        </w:tc>
        <w:tc>
          <w:tcPr>
            <w:tcW w:w="1100" w:type="dxa"/>
            <w:shd w:val="clear" w:color="auto" w:fill="FFFFFF"/>
            <w:vAlign w:val="center"/>
          </w:tcPr>
          <w:p w14:paraId="2E4CDBD9" w14:textId="1E7A286F" w:rsidR="00CA09AD" w:rsidRPr="00893A19" w:rsidRDefault="00691D4A" w:rsidP="0004670D">
            <w:pPr>
              <w:jc w:val="center"/>
              <w:rPr>
                <w:rFonts w:ascii="Calibri" w:hAnsi="Calibri" w:cs="Arial"/>
                <w:i/>
                <w:sz w:val="16"/>
                <w:szCs w:val="16"/>
              </w:rPr>
            </w:pPr>
            <w:r>
              <w:rPr>
                <w:rFonts w:ascii="Calibri" w:hAnsi="Calibri" w:cs="Arial"/>
                <w:i/>
                <w:sz w:val="16"/>
                <w:szCs w:val="16"/>
              </w:rPr>
              <w:t>30</w:t>
            </w:r>
          </w:p>
        </w:tc>
        <w:tc>
          <w:tcPr>
            <w:tcW w:w="1316" w:type="dxa"/>
            <w:shd w:val="clear" w:color="auto" w:fill="FFFFFF"/>
          </w:tcPr>
          <w:p w14:paraId="4832CCFE" w14:textId="77777777" w:rsidR="00691D4A" w:rsidRDefault="00691D4A" w:rsidP="0004670D">
            <w:pPr>
              <w:jc w:val="center"/>
              <w:rPr>
                <w:rFonts w:ascii="Calibri" w:hAnsi="Calibri" w:cs="Arial"/>
                <w:i/>
                <w:sz w:val="16"/>
                <w:szCs w:val="16"/>
              </w:rPr>
            </w:pPr>
          </w:p>
          <w:p w14:paraId="57F28DE0" w14:textId="4F6DF3E7" w:rsidR="00CA09AD" w:rsidRPr="00893A19" w:rsidRDefault="00CA09AD" w:rsidP="0004670D">
            <w:pPr>
              <w:jc w:val="center"/>
              <w:rPr>
                <w:rFonts w:ascii="Calibri" w:hAnsi="Calibri" w:cs="Arial"/>
                <w:i/>
                <w:sz w:val="16"/>
                <w:szCs w:val="16"/>
              </w:rPr>
            </w:pPr>
            <w:r>
              <w:rPr>
                <w:rFonts w:ascii="Calibri" w:hAnsi="Calibri" w:cs="Arial"/>
                <w:i/>
                <w:sz w:val="16"/>
                <w:szCs w:val="16"/>
              </w:rPr>
              <w:t>30</w:t>
            </w:r>
          </w:p>
        </w:tc>
      </w:tr>
    </w:tbl>
    <w:p w14:paraId="432068D8" w14:textId="0CDD3A79" w:rsidR="00691D4A" w:rsidRDefault="0004670D" w:rsidP="00691D4A">
      <w:pPr>
        <w:jc w:val="both"/>
        <w:rPr>
          <w:rFonts w:ascii="Calibri" w:hAnsi="Calibri" w:cs="Arial"/>
          <w:b/>
          <w:bCs/>
        </w:rPr>
      </w:pPr>
      <w:r>
        <w:rPr>
          <w:rFonts w:ascii="Calibri" w:hAnsi="Calibri" w:cs="Calibri"/>
        </w:rPr>
        <w:br w:type="textWrapping" w:clear="all"/>
      </w:r>
      <w:r w:rsidR="007E3DA5" w:rsidRPr="00893A19">
        <w:rPr>
          <w:rFonts w:ascii="Calibri" w:hAnsi="Calibri" w:cs="Calibri"/>
        </w:rPr>
        <w:br/>
      </w:r>
      <w:r w:rsidR="007E3DA5" w:rsidRPr="00893A19">
        <w:rPr>
          <w:rFonts w:ascii="Calibri" w:hAnsi="Calibri" w:cs="Arial"/>
          <w:b/>
          <w:bCs/>
        </w:rPr>
        <w:t>Performance Measure Explanatory Notes:</w:t>
      </w:r>
    </w:p>
    <w:p w14:paraId="1E18DFF1" w14:textId="4590E55B" w:rsidR="00691D4A" w:rsidRPr="009F053B" w:rsidRDefault="00AA7B6F" w:rsidP="00691D4A">
      <w:pPr>
        <w:pStyle w:val="ListParagraph"/>
        <w:numPr>
          <w:ilvl w:val="0"/>
          <w:numId w:val="9"/>
        </w:numPr>
        <w:jc w:val="both"/>
        <w:rPr>
          <w:rFonts w:asciiTheme="minorHAnsi" w:hAnsiTheme="minorHAnsi" w:cstheme="minorHAnsi"/>
          <w:bCs/>
        </w:rPr>
      </w:pPr>
      <w:r w:rsidRPr="009F053B">
        <w:rPr>
          <w:rFonts w:asciiTheme="minorHAnsi" w:hAnsiTheme="minorHAnsi" w:cstheme="minorHAnsi"/>
          <w:bCs/>
        </w:rPr>
        <w:t xml:space="preserve">Due to population growth in the metro areas of Coeur d’Alene and Boise, we project 3% growth in clients served through the VR program. </w:t>
      </w:r>
    </w:p>
    <w:p w14:paraId="60D5AEBC" w14:textId="34FC4492" w:rsidR="00691D4A" w:rsidRPr="009F053B" w:rsidRDefault="00691D4A" w:rsidP="00691D4A">
      <w:pPr>
        <w:pStyle w:val="ListParagraph"/>
        <w:numPr>
          <w:ilvl w:val="0"/>
          <w:numId w:val="9"/>
        </w:numPr>
        <w:contextualSpacing w:val="0"/>
        <w:rPr>
          <w:rFonts w:asciiTheme="minorHAnsi" w:hAnsiTheme="minorHAnsi" w:cstheme="minorHAnsi"/>
        </w:rPr>
      </w:pPr>
      <w:r w:rsidRPr="009F053B">
        <w:rPr>
          <w:rFonts w:asciiTheme="minorHAnsi" w:hAnsiTheme="minorHAnsi" w:cstheme="minorHAnsi"/>
        </w:rPr>
        <w:t xml:space="preserve">Due to the recent decrease (30%) in funding in our Independent Living grant for clients ages 54 and under, we anticipate a decrease in the number of clients we can serve.  As we are unsure if we will be able to secure additional </w:t>
      </w:r>
      <w:r w:rsidR="00AA7B6F" w:rsidRPr="009F053B">
        <w:rPr>
          <w:rFonts w:asciiTheme="minorHAnsi" w:hAnsiTheme="minorHAnsi" w:cstheme="minorHAnsi"/>
        </w:rPr>
        <w:t>funding,</w:t>
      </w:r>
      <w:r w:rsidRPr="009F053B">
        <w:rPr>
          <w:rFonts w:asciiTheme="minorHAnsi" w:hAnsiTheme="minorHAnsi" w:cstheme="minorHAnsi"/>
        </w:rPr>
        <w:t xml:space="preserve"> we do not project any growth in this service.  </w:t>
      </w:r>
    </w:p>
    <w:p w14:paraId="017F4885" w14:textId="34AC67CB" w:rsidR="00691D4A" w:rsidRPr="009F053B" w:rsidRDefault="00AA7B6F" w:rsidP="00691D4A">
      <w:pPr>
        <w:pStyle w:val="ListParagraph"/>
        <w:numPr>
          <w:ilvl w:val="0"/>
          <w:numId w:val="9"/>
        </w:numPr>
        <w:contextualSpacing w:val="0"/>
        <w:rPr>
          <w:rFonts w:asciiTheme="minorHAnsi" w:hAnsiTheme="minorHAnsi" w:cstheme="minorHAnsi"/>
        </w:rPr>
      </w:pPr>
      <w:r w:rsidRPr="009F053B">
        <w:rPr>
          <w:rFonts w:asciiTheme="minorHAnsi" w:hAnsiTheme="minorHAnsi" w:cstheme="minorHAnsi"/>
        </w:rPr>
        <w:t xml:space="preserve">Based on historical number of SR clients served and no change in the funding for this program in the foreseeable future, we have kept our benchmarks the same. </w:t>
      </w:r>
    </w:p>
    <w:p w14:paraId="07EEBC22" w14:textId="3B20CD72" w:rsidR="00691D4A" w:rsidRPr="009F053B" w:rsidRDefault="00AA7B6F" w:rsidP="00691D4A">
      <w:pPr>
        <w:pStyle w:val="ListParagraph"/>
        <w:numPr>
          <w:ilvl w:val="0"/>
          <w:numId w:val="9"/>
        </w:numPr>
        <w:contextualSpacing w:val="0"/>
        <w:rPr>
          <w:rFonts w:asciiTheme="minorHAnsi" w:hAnsiTheme="minorHAnsi" w:cstheme="minorHAnsi"/>
        </w:rPr>
      </w:pPr>
      <w:r w:rsidRPr="009F053B">
        <w:rPr>
          <w:rFonts w:asciiTheme="minorHAnsi" w:hAnsiTheme="minorHAnsi" w:cstheme="minorHAnsi"/>
        </w:rPr>
        <w:t xml:space="preserve">Due to our long waiting list, we have added a clinic day each month which will increase the number of clients seen. </w:t>
      </w:r>
    </w:p>
    <w:p w14:paraId="5D2BA18E" w14:textId="0BB295F0" w:rsidR="00691D4A" w:rsidRPr="009F053B" w:rsidRDefault="00691D4A" w:rsidP="00691D4A">
      <w:pPr>
        <w:pStyle w:val="ListParagraph"/>
        <w:numPr>
          <w:ilvl w:val="0"/>
          <w:numId w:val="9"/>
        </w:numPr>
        <w:contextualSpacing w:val="0"/>
        <w:rPr>
          <w:rFonts w:asciiTheme="minorHAnsi" w:hAnsiTheme="minorHAnsi" w:cstheme="minorHAnsi"/>
        </w:rPr>
      </w:pPr>
      <w:r w:rsidRPr="009F053B">
        <w:rPr>
          <w:rFonts w:asciiTheme="minorHAnsi" w:hAnsiTheme="minorHAnsi" w:cstheme="minorHAnsi"/>
        </w:rPr>
        <w:t>Until the Workforce Innovation and Opportunity Act (WIOA) and the new federal common performance measures have been fully implemented, future effects on program exits and employment outcomes are unknown.</w:t>
      </w:r>
    </w:p>
    <w:p w14:paraId="45AF62E0" w14:textId="4F42C8D2" w:rsidR="00691D4A" w:rsidRPr="009F053B" w:rsidRDefault="00691D4A" w:rsidP="00691D4A">
      <w:pPr>
        <w:pStyle w:val="ListParagraph"/>
        <w:numPr>
          <w:ilvl w:val="0"/>
          <w:numId w:val="9"/>
        </w:numPr>
        <w:contextualSpacing w:val="0"/>
        <w:rPr>
          <w:rFonts w:asciiTheme="minorHAnsi" w:hAnsiTheme="minorHAnsi" w:cstheme="minorHAnsi"/>
        </w:rPr>
      </w:pPr>
      <w:r w:rsidRPr="009F053B">
        <w:rPr>
          <w:rFonts w:asciiTheme="minorHAnsi" w:hAnsiTheme="minorHAnsi" w:cstheme="minorHAnsi"/>
        </w:rPr>
        <w:t xml:space="preserve">One of the new performance measures under WIOA is average earnings at program exit. The VR programs continue to work on data sharing systems with the Idaho Department of Labor (IDOL) and building a baseline for this measure. Average wages at program exit will be a negotiated benchmark with our federal partner. The current projection for wages at exit is based on historical ICBVI </w:t>
      </w:r>
      <w:r w:rsidR="00AA7B6F" w:rsidRPr="009F053B">
        <w:rPr>
          <w:rFonts w:asciiTheme="minorHAnsi" w:hAnsiTheme="minorHAnsi" w:cstheme="minorHAnsi"/>
        </w:rPr>
        <w:t>data and</w:t>
      </w:r>
      <w:r w:rsidRPr="009F053B">
        <w:rPr>
          <w:rFonts w:asciiTheme="minorHAnsi" w:hAnsiTheme="minorHAnsi" w:cstheme="minorHAnsi"/>
        </w:rPr>
        <w:t xml:space="preserve"> remain flat unit our new benchmarks have been established.</w:t>
      </w:r>
    </w:p>
    <w:p w14:paraId="1ED3335E" w14:textId="46BFDFB5" w:rsidR="00691D4A" w:rsidRPr="009F053B" w:rsidRDefault="009F053B" w:rsidP="00691D4A">
      <w:pPr>
        <w:pStyle w:val="ListParagraph"/>
        <w:numPr>
          <w:ilvl w:val="0"/>
          <w:numId w:val="9"/>
        </w:numPr>
        <w:contextualSpacing w:val="0"/>
        <w:rPr>
          <w:rFonts w:asciiTheme="minorHAnsi" w:hAnsiTheme="minorHAnsi" w:cstheme="minorHAnsi"/>
        </w:rPr>
      </w:pPr>
      <w:r w:rsidRPr="009F053B">
        <w:rPr>
          <w:rFonts w:asciiTheme="minorHAnsi" w:hAnsiTheme="minorHAnsi" w:cstheme="minorHAnsi"/>
        </w:rPr>
        <w:t xml:space="preserve">Based on the number of staff at ICBVI, number of trainings that occur annually, and the amount of funds for training, we predict these numbers to remain the same. </w:t>
      </w:r>
    </w:p>
    <w:p w14:paraId="196FBBB5" w14:textId="7FEFFBD4" w:rsidR="00691D4A" w:rsidRPr="009F053B" w:rsidRDefault="00691D4A" w:rsidP="00691D4A">
      <w:pPr>
        <w:pStyle w:val="ListParagraph"/>
        <w:numPr>
          <w:ilvl w:val="0"/>
          <w:numId w:val="9"/>
        </w:numPr>
        <w:rPr>
          <w:rFonts w:asciiTheme="minorHAnsi" w:hAnsiTheme="minorHAnsi" w:cstheme="minorHAnsi"/>
        </w:rPr>
      </w:pPr>
      <w:r w:rsidRPr="009F053B">
        <w:rPr>
          <w:rFonts w:asciiTheme="minorHAnsi" w:hAnsiTheme="minorHAnsi" w:cstheme="minorHAnsi"/>
        </w:rPr>
        <w:t>Due to recent re-structuring of vend</w:t>
      </w:r>
      <w:r w:rsidR="006E3DEF">
        <w:rPr>
          <w:rFonts w:asciiTheme="minorHAnsi" w:hAnsiTheme="minorHAnsi" w:cstheme="minorHAnsi"/>
        </w:rPr>
        <w:t>o</w:t>
      </w:r>
      <w:r w:rsidRPr="009F053B">
        <w:rPr>
          <w:rFonts w:asciiTheme="minorHAnsi" w:hAnsiTheme="minorHAnsi" w:cstheme="minorHAnsi"/>
        </w:rPr>
        <w:t xml:space="preserve">r locations, we anticipate the average vendor earnings to have a slight increase each year.  </w:t>
      </w:r>
    </w:p>
    <w:p w14:paraId="28A6DF6D" w14:textId="44A411DF" w:rsidR="00691D4A" w:rsidRDefault="009F053B" w:rsidP="00691D4A">
      <w:pPr>
        <w:pStyle w:val="ListParagraph"/>
        <w:numPr>
          <w:ilvl w:val="0"/>
          <w:numId w:val="9"/>
        </w:numPr>
        <w:contextualSpacing w:val="0"/>
        <w:rPr>
          <w:rFonts w:asciiTheme="minorHAnsi" w:hAnsiTheme="minorHAnsi" w:cstheme="minorHAnsi"/>
        </w:rPr>
      </w:pPr>
      <w:r w:rsidRPr="009F053B">
        <w:rPr>
          <w:rFonts w:asciiTheme="minorHAnsi" w:hAnsiTheme="minorHAnsi" w:cstheme="minorHAnsi"/>
        </w:rPr>
        <w:t xml:space="preserve">Considering the anticipated increase in the number of VR clients served and historical trends, we expect the number of ATC clients served to remain stable. </w:t>
      </w:r>
    </w:p>
    <w:p w14:paraId="654E68EF" w14:textId="77777777" w:rsidR="0096507B" w:rsidRPr="009F053B" w:rsidRDefault="0096507B" w:rsidP="0096507B">
      <w:pPr>
        <w:pStyle w:val="ListParagraph"/>
        <w:contextualSpacing w:val="0"/>
        <w:rPr>
          <w:rFonts w:asciiTheme="minorHAnsi" w:hAnsiTheme="minorHAnsi" w:cstheme="minorHAnsi"/>
        </w:rPr>
      </w:pPr>
    </w:p>
    <w:p w14:paraId="4FC5DC26" w14:textId="77777777" w:rsidR="007E3DA5" w:rsidRPr="00893A19" w:rsidRDefault="007E3DA5" w:rsidP="007E3DA5">
      <w:pPr>
        <w:widowControl w:val="0"/>
        <w:autoSpaceDE w:val="0"/>
        <w:autoSpaceDN w:val="0"/>
        <w:adjustRightInd w:val="0"/>
        <w:rPr>
          <w:rFonts w:ascii="Calibri" w:hAnsi="Calibri" w:cs="Calibri"/>
          <w:b/>
          <w:sz w:val="28"/>
          <w:szCs w:val="28"/>
        </w:rPr>
      </w:pPr>
      <w:r w:rsidRPr="00893A19">
        <w:rPr>
          <w:rFonts w:ascii="Calibri" w:hAnsi="Calibri" w:cs="Calibri"/>
          <w:b/>
          <w:sz w:val="28"/>
          <w:szCs w:val="28"/>
        </w:rPr>
        <w:t>GOAL 2:  Increase public and client awareness of the mission, purpose, goals, function and services of the agency.</w:t>
      </w:r>
    </w:p>
    <w:p w14:paraId="749B740B" w14:textId="77777777" w:rsidR="007E3DA5" w:rsidRPr="00893A19" w:rsidRDefault="007E3DA5" w:rsidP="007E3DA5">
      <w:pPr>
        <w:rPr>
          <w:rFonts w:ascii="Calibri" w:hAnsi="Calibri" w:cs="Calibri"/>
        </w:rPr>
      </w:pPr>
      <w:r w:rsidRPr="00893A19">
        <w:rPr>
          <w:rFonts w:ascii="Calibri" w:hAnsi="Calibri" w:cs="Calibri"/>
        </w:rPr>
        <w:lastRenderedPageBreak/>
        <w:br/>
      </w:r>
      <w:r w:rsidRPr="00893A19">
        <w:rPr>
          <w:rFonts w:ascii="Calibri" w:hAnsi="Calibri" w:cs="Calibri"/>
          <w:b/>
          <w:u w:val="single"/>
        </w:rPr>
        <w:t>Objective</w:t>
      </w:r>
      <w:r w:rsidRPr="00893A19">
        <w:rPr>
          <w:rFonts w:ascii="Calibri" w:hAnsi="Calibri" w:cs="Calibri"/>
          <w:u w:val="single"/>
        </w:rPr>
        <w:t xml:space="preserve"> </w:t>
      </w:r>
      <w:r w:rsidRPr="00893A19">
        <w:rPr>
          <w:rFonts w:ascii="Calibri" w:hAnsi="Calibri" w:cs="Calibri"/>
          <w:b/>
          <w:u w:val="single"/>
        </w:rPr>
        <w:t>1:</w:t>
      </w:r>
      <w:r w:rsidRPr="00893A19">
        <w:rPr>
          <w:rFonts w:ascii="Calibri" w:hAnsi="Calibri" w:cs="Calibri"/>
        </w:rPr>
        <w:t xml:space="preserve">  ICBVI will continue outreach to consumers, advocates, providers, employers and other stakeholders as needed.</w:t>
      </w:r>
      <w:r w:rsidRPr="00893A19">
        <w:rPr>
          <w:rFonts w:ascii="Calibri" w:hAnsi="Calibri" w:cs="Calibri"/>
        </w:rPr>
        <w:br/>
      </w:r>
      <w:r w:rsidRPr="00893A19">
        <w:rPr>
          <w:rFonts w:ascii="Calibri" w:hAnsi="Calibri" w:cs="Calibri"/>
        </w:rPr>
        <w:br/>
      </w:r>
      <w:r w:rsidRPr="00893A19">
        <w:rPr>
          <w:rFonts w:ascii="Calibri" w:hAnsi="Calibri" w:cs="Calibri"/>
          <w:b/>
          <w:u w:val="single"/>
        </w:rPr>
        <w:t>Strategies/Actions:</w:t>
      </w:r>
    </w:p>
    <w:p w14:paraId="0ABFCCD3" w14:textId="77777777" w:rsidR="007E3DA5" w:rsidRPr="00893A19" w:rsidRDefault="007E3DA5" w:rsidP="007E3DA5">
      <w:pPr>
        <w:widowControl w:val="0"/>
        <w:autoSpaceDE w:val="0"/>
        <w:autoSpaceDN w:val="0"/>
        <w:adjustRightInd w:val="0"/>
        <w:rPr>
          <w:rFonts w:ascii="Calibri" w:hAnsi="Calibri" w:cs="Calibri"/>
        </w:rPr>
      </w:pPr>
      <w:r w:rsidRPr="00893A19">
        <w:rPr>
          <w:rFonts w:ascii="Calibri" w:hAnsi="Calibri" w:cs="Calibri"/>
        </w:rPr>
        <w:t>Promote programs and services that ICBVI offers to persons who are blind and visually impaired.</w:t>
      </w:r>
    </w:p>
    <w:p w14:paraId="7B2173D2" w14:textId="77777777" w:rsidR="007E3DA5" w:rsidRPr="00893A19" w:rsidRDefault="007E3DA5" w:rsidP="007E3DA5">
      <w:pPr>
        <w:widowControl w:val="0"/>
        <w:autoSpaceDE w:val="0"/>
        <w:autoSpaceDN w:val="0"/>
        <w:adjustRightInd w:val="0"/>
        <w:rPr>
          <w:rFonts w:ascii="Calibri" w:hAnsi="Calibri" w:cs="Calibri"/>
        </w:rPr>
      </w:pPr>
      <w:r w:rsidRPr="00893A19">
        <w:rPr>
          <w:rFonts w:ascii="Calibri" w:hAnsi="Calibri" w:cs="Calibri"/>
        </w:rPr>
        <w:br/>
        <w:t>Work with consumer groups, clients, and secondary transition partners to increase student participation in Pre-Employment Transition Services.</w:t>
      </w:r>
    </w:p>
    <w:p w14:paraId="4D652FD5" w14:textId="77777777" w:rsidR="007E3DA5" w:rsidRPr="00893A19" w:rsidRDefault="007E3DA5" w:rsidP="007E3DA5">
      <w:pPr>
        <w:widowControl w:val="0"/>
        <w:autoSpaceDE w:val="0"/>
        <w:autoSpaceDN w:val="0"/>
        <w:adjustRightInd w:val="0"/>
        <w:rPr>
          <w:rFonts w:ascii="Calibri" w:hAnsi="Calibri" w:cs="Calibri"/>
        </w:rPr>
      </w:pPr>
    </w:p>
    <w:p w14:paraId="10C6E993" w14:textId="0ECD9E59" w:rsidR="002F2996" w:rsidRPr="00893A19" w:rsidRDefault="007E3DA5" w:rsidP="007E3DA5">
      <w:pPr>
        <w:widowControl w:val="0"/>
        <w:autoSpaceDE w:val="0"/>
        <w:autoSpaceDN w:val="0"/>
        <w:adjustRightInd w:val="0"/>
        <w:rPr>
          <w:rFonts w:ascii="Calibri" w:hAnsi="Calibri" w:cs="Calibri"/>
        </w:rPr>
      </w:pPr>
      <w:r w:rsidRPr="00893A19">
        <w:rPr>
          <w:rFonts w:ascii="Calibri" w:hAnsi="Calibri" w:cs="Calibri"/>
        </w:rPr>
        <w:t>Continue outreach to the underserved populated areas of Idaho including the four Native American Tribes and the Hispanic community.</w:t>
      </w:r>
    </w:p>
    <w:p w14:paraId="01408278" w14:textId="77777777" w:rsidR="002F2996" w:rsidRPr="00893A19" w:rsidRDefault="002F2996" w:rsidP="007E3DA5">
      <w:pPr>
        <w:widowControl w:val="0"/>
        <w:autoSpaceDE w:val="0"/>
        <w:autoSpaceDN w:val="0"/>
        <w:adjustRightInd w:val="0"/>
        <w:rPr>
          <w:rFonts w:ascii="Calibri" w:hAnsi="Calibri" w:cs="Calibri"/>
        </w:rPr>
      </w:pPr>
    </w:p>
    <w:p w14:paraId="6D96DB1C" w14:textId="4A66CA96" w:rsidR="002F2996" w:rsidRPr="00893A19" w:rsidRDefault="002F2996" w:rsidP="002F2996">
      <w:pPr>
        <w:widowControl w:val="0"/>
        <w:autoSpaceDE w:val="0"/>
        <w:autoSpaceDN w:val="0"/>
        <w:adjustRightInd w:val="0"/>
        <w:rPr>
          <w:rFonts w:ascii="Calibri" w:hAnsi="Calibri" w:cs="Calibri"/>
        </w:rPr>
      </w:pPr>
      <w:r w:rsidRPr="00893A19">
        <w:rPr>
          <w:rFonts w:ascii="Calibri" w:hAnsi="Calibri" w:cs="Calibri"/>
        </w:rPr>
        <w:t xml:space="preserve">Continue to partner with the Idaho Chapter of the National Federation of the Blind on the summer program BELL (Braille Enrichment Learning and Literacy) for children who are blind or visually impaired. </w:t>
      </w:r>
    </w:p>
    <w:p w14:paraId="3DE8D1A0" w14:textId="787F1880" w:rsidR="007E3DA5" w:rsidRPr="00893A19" w:rsidRDefault="007E3DA5" w:rsidP="007E3DA5">
      <w:pPr>
        <w:widowControl w:val="0"/>
        <w:autoSpaceDE w:val="0"/>
        <w:autoSpaceDN w:val="0"/>
        <w:adjustRightInd w:val="0"/>
        <w:rPr>
          <w:rFonts w:ascii="Calibri" w:hAnsi="Calibri" w:cs="Calibri"/>
        </w:rPr>
      </w:pPr>
      <w:r w:rsidRPr="00893A19">
        <w:rPr>
          <w:rFonts w:ascii="Calibri" w:hAnsi="Calibri" w:cs="Calibri"/>
        </w:rPr>
        <w:br/>
      </w:r>
      <w:r w:rsidRPr="00893A19">
        <w:rPr>
          <w:rFonts w:ascii="Calibri" w:hAnsi="Calibri" w:cs="Calibri"/>
        </w:rPr>
        <w:br/>
      </w:r>
      <w:r w:rsidRPr="00893A19">
        <w:rPr>
          <w:rFonts w:ascii="Calibri" w:hAnsi="Calibri" w:cs="Calibri"/>
          <w:b/>
          <w:u w:val="single"/>
        </w:rPr>
        <w:t>Objective 2:</w:t>
      </w:r>
      <w:r w:rsidRPr="00893A19">
        <w:rPr>
          <w:rFonts w:ascii="Calibri" w:hAnsi="Calibri" w:cs="Calibri"/>
        </w:rPr>
        <w:t xml:space="preserve">  ICBVI will promote and support self-awareness and confidence through statewide peer support groups.  </w:t>
      </w:r>
    </w:p>
    <w:p w14:paraId="27BEB966" w14:textId="77777777" w:rsidR="007E3DA5" w:rsidRPr="00893A19" w:rsidRDefault="007E3DA5" w:rsidP="007E3DA5">
      <w:pPr>
        <w:widowControl w:val="0"/>
        <w:autoSpaceDE w:val="0"/>
        <w:autoSpaceDN w:val="0"/>
        <w:adjustRightInd w:val="0"/>
        <w:rPr>
          <w:rFonts w:ascii="Calibri" w:hAnsi="Calibri" w:cs="Calibri"/>
        </w:rPr>
      </w:pPr>
    </w:p>
    <w:p w14:paraId="5ADB4277" w14:textId="77777777" w:rsidR="007E3DA5" w:rsidRPr="00893A19" w:rsidRDefault="007E3DA5" w:rsidP="007E3DA5">
      <w:pPr>
        <w:widowControl w:val="0"/>
        <w:autoSpaceDE w:val="0"/>
        <w:autoSpaceDN w:val="0"/>
        <w:adjustRightInd w:val="0"/>
        <w:rPr>
          <w:rFonts w:ascii="Calibri" w:hAnsi="Calibri" w:cs="Calibri"/>
        </w:rPr>
      </w:pPr>
      <w:r w:rsidRPr="00893A19">
        <w:rPr>
          <w:rFonts w:ascii="Calibri" w:hAnsi="Calibri" w:cs="Calibri"/>
          <w:b/>
          <w:u w:val="single"/>
        </w:rPr>
        <w:t>Strategies/Actions:</w:t>
      </w:r>
      <w:r w:rsidRPr="00893A19">
        <w:rPr>
          <w:rFonts w:ascii="Calibri" w:hAnsi="Calibri" w:cs="Calibri"/>
        </w:rPr>
        <w:t xml:space="preserve"> </w:t>
      </w:r>
      <w:r w:rsidRPr="00893A19">
        <w:rPr>
          <w:rFonts w:ascii="Calibri" w:hAnsi="Calibri" w:cs="Calibri"/>
        </w:rPr>
        <w:br/>
        <w:t>Continue to support group trainings for clients involving community venues, which improve the clients’ self-confidence while participating in the community.</w:t>
      </w:r>
      <w:r w:rsidRPr="00893A19">
        <w:rPr>
          <w:rFonts w:ascii="Calibri" w:hAnsi="Calibri" w:cs="Calibri"/>
        </w:rPr>
        <w:br/>
      </w:r>
    </w:p>
    <w:p w14:paraId="2891A2DA" w14:textId="77777777" w:rsidR="007E3DA5" w:rsidRPr="00893A19" w:rsidRDefault="007E3DA5" w:rsidP="007E3DA5">
      <w:pPr>
        <w:widowControl w:val="0"/>
        <w:autoSpaceDE w:val="0"/>
        <w:autoSpaceDN w:val="0"/>
        <w:adjustRightInd w:val="0"/>
        <w:rPr>
          <w:rFonts w:ascii="Calibri" w:hAnsi="Calibri" w:cs="Calibri"/>
        </w:rPr>
      </w:pPr>
      <w:r w:rsidRPr="00893A19">
        <w:rPr>
          <w:rFonts w:ascii="Calibri" w:hAnsi="Calibri" w:cs="Calibri"/>
          <w:b/>
          <w:u w:val="single"/>
        </w:rPr>
        <w:t>Performance Measures for Goal #2:</w:t>
      </w:r>
      <w:r w:rsidRPr="00893A19">
        <w:rPr>
          <w:rFonts w:ascii="Calibri" w:hAnsi="Calibri" w:cs="Calibri"/>
          <w:b/>
        </w:rPr>
        <w:t xml:space="preserve">  </w:t>
      </w:r>
      <w:r w:rsidRPr="00893A19">
        <w:rPr>
          <w:rFonts w:ascii="Calibri" w:hAnsi="Calibri" w:cs="Calibri"/>
          <w:b/>
        </w:rPr>
        <w:br/>
      </w:r>
    </w:p>
    <w:tbl>
      <w:tblPr>
        <w:tblpPr w:leftFromText="180" w:rightFromText="180" w:vertAnchor="text" w:tblpY="1"/>
        <w:tblOverlap w:val="neve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6"/>
        <w:gridCol w:w="992"/>
        <w:gridCol w:w="1018"/>
        <w:gridCol w:w="1015"/>
        <w:gridCol w:w="989"/>
        <w:gridCol w:w="1235"/>
      </w:tblGrid>
      <w:tr w:rsidR="0010335A" w:rsidRPr="00893A19" w14:paraId="36E9E87B" w14:textId="7E989C23" w:rsidTr="009F053B">
        <w:trPr>
          <w:trHeight w:val="288"/>
        </w:trPr>
        <w:tc>
          <w:tcPr>
            <w:tcW w:w="4466" w:type="dxa"/>
            <w:shd w:val="clear" w:color="auto" w:fill="auto"/>
          </w:tcPr>
          <w:p w14:paraId="762153F1" w14:textId="77777777" w:rsidR="00A32A35" w:rsidRPr="00893A19" w:rsidRDefault="00A32A35" w:rsidP="009F053B">
            <w:pPr>
              <w:pStyle w:val="ListParagraph"/>
              <w:widowControl w:val="0"/>
              <w:autoSpaceDE w:val="0"/>
              <w:autoSpaceDN w:val="0"/>
              <w:adjustRightInd w:val="0"/>
              <w:ind w:left="450"/>
              <w:rPr>
                <w:rFonts w:ascii="Calibri" w:hAnsi="Calibri" w:cs="Arial"/>
                <w:sz w:val="22"/>
                <w:szCs w:val="22"/>
              </w:rPr>
            </w:pPr>
            <w:r w:rsidRPr="00893A19">
              <w:rPr>
                <w:rFonts w:ascii="Calibri" w:hAnsi="Calibri" w:cs="Arial"/>
                <w:sz w:val="22"/>
                <w:szCs w:val="22"/>
              </w:rPr>
              <w:t>Performance Measures</w:t>
            </w:r>
          </w:p>
        </w:tc>
        <w:tc>
          <w:tcPr>
            <w:tcW w:w="992" w:type="dxa"/>
            <w:shd w:val="clear" w:color="auto" w:fill="auto"/>
          </w:tcPr>
          <w:p w14:paraId="779E4114" w14:textId="77777777" w:rsidR="00A32A35" w:rsidRPr="00893A19" w:rsidRDefault="00A32A35" w:rsidP="009F053B">
            <w:pPr>
              <w:jc w:val="center"/>
              <w:rPr>
                <w:rFonts w:ascii="Calibri" w:hAnsi="Calibri" w:cs="Arial"/>
                <w:sz w:val="20"/>
                <w:szCs w:val="20"/>
              </w:rPr>
            </w:pPr>
          </w:p>
        </w:tc>
        <w:tc>
          <w:tcPr>
            <w:tcW w:w="1018" w:type="dxa"/>
            <w:shd w:val="clear" w:color="auto" w:fill="auto"/>
          </w:tcPr>
          <w:p w14:paraId="0D339846" w14:textId="72A08AC6" w:rsidR="00A32A35" w:rsidRPr="00893A19" w:rsidRDefault="00167DF2" w:rsidP="009F053B">
            <w:pPr>
              <w:jc w:val="center"/>
              <w:rPr>
                <w:rFonts w:ascii="Calibri" w:hAnsi="Calibri" w:cs="Arial"/>
                <w:sz w:val="20"/>
                <w:szCs w:val="20"/>
              </w:rPr>
            </w:pPr>
            <w:r>
              <w:rPr>
                <w:rFonts w:ascii="Calibri" w:hAnsi="Calibri" w:cs="Arial"/>
                <w:sz w:val="20"/>
                <w:szCs w:val="20"/>
              </w:rPr>
              <w:t>20</w:t>
            </w:r>
            <w:r w:rsidR="009F053B">
              <w:rPr>
                <w:rFonts w:ascii="Calibri" w:hAnsi="Calibri" w:cs="Arial"/>
                <w:sz w:val="20"/>
                <w:szCs w:val="20"/>
              </w:rPr>
              <w:t>20</w:t>
            </w:r>
          </w:p>
        </w:tc>
        <w:tc>
          <w:tcPr>
            <w:tcW w:w="1015" w:type="dxa"/>
            <w:shd w:val="clear" w:color="auto" w:fill="auto"/>
          </w:tcPr>
          <w:p w14:paraId="0F658096" w14:textId="271683A6" w:rsidR="00A32A35" w:rsidRPr="00893A19" w:rsidRDefault="00A32A35" w:rsidP="009F053B">
            <w:pPr>
              <w:jc w:val="center"/>
              <w:rPr>
                <w:rFonts w:ascii="Calibri" w:hAnsi="Calibri" w:cs="Arial"/>
                <w:sz w:val="20"/>
                <w:szCs w:val="20"/>
              </w:rPr>
            </w:pPr>
            <w:r w:rsidRPr="00893A19">
              <w:rPr>
                <w:rFonts w:ascii="Calibri" w:hAnsi="Calibri" w:cs="Arial"/>
                <w:sz w:val="20"/>
                <w:szCs w:val="20"/>
              </w:rPr>
              <w:t>20</w:t>
            </w:r>
            <w:r w:rsidR="009F053B">
              <w:rPr>
                <w:rFonts w:ascii="Calibri" w:hAnsi="Calibri" w:cs="Arial"/>
                <w:sz w:val="20"/>
                <w:szCs w:val="20"/>
              </w:rPr>
              <w:t>21</w:t>
            </w:r>
          </w:p>
        </w:tc>
        <w:tc>
          <w:tcPr>
            <w:tcW w:w="989" w:type="dxa"/>
            <w:shd w:val="clear" w:color="auto" w:fill="auto"/>
          </w:tcPr>
          <w:p w14:paraId="4402B516" w14:textId="01B694CF" w:rsidR="00A32A35" w:rsidRPr="00893A19" w:rsidRDefault="00A32A35" w:rsidP="009F053B">
            <w:pPr>
              <w:jc w:val="center"/>
              <w:rPr>
                <w:rFonts w:ascii="Calibri" w:hAnsi="Calibri" w:cs="Arial"/>
                <w:sz w:val="20"/>
                <w:szCs w:val="20"/>
              </w:rPr>
            </w:pPr>
            <w:r w:rsidRPr="00893A19">
              <w:rPr>
                <w:rFonts w:ascii="Calibri" w:hAnsi="Calibri" w:cs="Arial"/>
                <w:sz w:val="20"/>
                <w:szCs w:val="20"/>
              </w:rPr>
              <w:t>20</w:t>
            </w:r>
            <w:r w:rsidR="009F053B">
              <w:rPr>
                <w:rFonts w:ascii="Calibri" w:hAnsi="Calibri" w:cs="Arial"/>
                <w:sz w:val="20"/>
                <w:szCs w:val="20"/>
              </w:rPr>
              <w:t>22</w:t>
            </w:r>
          </w:p>
        </w:tc>
        <w:tc>
          <w:tcPr>
            <w:tcW w:w="1235" w:type="dxa"/>
          </w:tcPr>
          <w:p w14:paraId="3FAADC75" w14:textId="094F8F7F" w:rsidR="00A32A35" w:rsidRPr="00893A19" w:rsidRDefault="00167DF2" w:rsidP="009F053B">
            <w:pPr>
              <w:jc w:val="center"/>
              <w:rPr>
                <w:rFonts w:ascii="Calibri" w:hAnsi="Calibri" w:cs="Arial"/>
                <w:sz w:val="20"/>
                <w:szCs w:val="20"/>
              </w:rPr>
            </w:pPr>
            <w:r>
              <w:rPr>
                <w:rFonts w:ascii="Calibri" w:hAnsi="Calibri" w:cs="Arial"/>
                <w:sz w:val="20"/>
                <w:szCs w:val="20"/>
              </w:rPr>
              <w:t>202</w:t>
            </w:r>
            <w:r w:rsidR="009F053B">
              <w:rPr>
                <w:rFonts w:ascii="Calibri" w:hAnsi="Calibri" w:cs="Arial"/>
                <w:sz w:val="20"/>
                <w:szCs w:val="20"/>
              </w:rPr>
              <w:t>3</w:t>
            </w:r>
          </w:p>
        </w:tc>
      </w:tr>
      <w:tr w:rsidR="0010335A" w:rsidRPr="00893A19" w14:paraId="66DD1649" w14:textId="1FC0C6D7" w:rsidTr="009F053B">
        <w:trPr>
          <w:trHeight w:val="287"/>
        </w:trPr>
        <w:tc>
          <w:tcPr>
            <w:tcW w:w="4466" w:type="dxa"/>
            <w:shd w:val="clear" w:color="auto" w:fill="auto"/>
          </w:tcPr>
          <w:p w14:paraId="023316AD" w14:textId="591ECEBE" w:rsidR="00A32A35" w:rsidRPr="00F85774" w:rsidRDefault="00F85774" w:rsidP="00F85774">
            <w:pPr>
              <w:widowControl w:val="0"/>
              <w:autoSpaceDE w:val="0"/>
              <w:autoSpaceDN w:val="0"/>
              <w:adjustRightInd w:val="0"/>
              <w:rPr>
                <w:rFonts w:ascii="Calibri" w:hAnsi="Calibri" w:cs="Arial"/>
                <w:sz w:val="22"/>
                <w:szCs w:val="22"/>
              </w:rPr>
            </w:pPr>
            <w:r w:rsidRPr="00F85774">
              <w:rPr>
                <w:rFonts w:ascii="Calibri" w:hAnsi="Calibri" w:cs="Arial"/>
                <w:sz w:val="22"/>
                <w:szCs w:val="22"/>
              </w:rPr>
              <w:t xml:space="preserve">1. </w:t>
            </w:r>
            <w:r>
              <w:rPr>
                <w:rFonts w:ascii="Calibri" w:hAnsi="Calibri" w:cs="Arial"/>
                <w:sz w:val="22"/>
                <w:szCs w:val="22"/>
              </w:rPr>
              <w:t>I</w:t>
            </w:r>
            <w:r w:rsidR="009F053B" w:rsidRPr="00F85774">
              <w:rPr>
                <w:rFonts w:ascii="Calibri" w:hAnsi="Calibri" w:cs="Arial"/>
                <w:sz w:val="22"/>
                <w:szCs w:val="22"/>
              </w:rPr>
              <w:t>ESDB Work Readiness Training</w:t>
            </w:r>
          </w:p>
        </w:tc>
        <w:tc>
          <w:tcPr>
            <w:tcW w:w="992" w:type="dxa"/>
            <w:shd w:val="clear" w:color="auto" w:fill="auto"/>
          </w:tcPr>
          <w:p w14:paraId="7CF99AF3" w14:textId="77777777" w:rsidR="00A32A35" w:rsidRPr="00893A19" w:rsidRDefault="00A32A35" w:rsidP="0010335A">
            <w:pPr>
              <w:jc w:val="center"/>
              <w:rPr>
                <w:rFonts w:ascii="Calibri" w:hAnsi="Calibri" w:cs="Arial"/>
                <w:i/>
                <w:sz w:val="16"/>
                <w:szCs w:val="16"/>
              </w:rPr>
            </w:pPr>
            <w:r w:rsidRPr="00893A19">
              <w:rPr>
                <w:rFonts w:ascii="Calibri" w:hAnsi="Calibri" w:cs="Arial"/>
                <w:i/>
                <w:sz w:val="16"/>
                <w:szCs w:val="16"/>
              </w:rPr>
              <w:t>benchmark</w:t>
            </w:r>
          </w:p>
        </w:tc>
        <w:tc>
          <w:tcPr>
            <w:tcW w:w="1018" w:type="dxa"/>
            <w:shd w:val="clear" w:color="auto" w:fill="auto"/>
          </w:tcPr>
          <w:p w14:paraId="0EBA4DA6" w14:textId="417FA60A" w:rsidR="00A32A35" w:rsidRPr="00893A19" w:rsidRDefault="00E73859" w:rsidP="0010335A">
            <w:pPr>
              <w:jc w:val="center"/>
              <w:rPr>
                <w:rFonts w:ascii="Calibri" w:hAnsi="Calibri" w:cs="Arial"/>
                <w:i/>
                <w:sz w:val="16"/>
                <w:szCs w:val="16"/>
              </w:rPr>
            </w:pPr>
            <w:r>
              <w:rPr>
                <w:rFonts w:ascii="Calibri" w:hAnsi="Calibri" w:cs="Arial"/>
                <w:i/>
                <w:sz w:val="16"/>
                <w:szCs w:val="16"/>
              </w:rPr>
              <w:t>4</w:t>
            </w:r>
            <w:r w:rsidR="00A32A35" w:rsidRPr="00893A19">
              <w:rPr>
                <w:rFonts w:ascii="Calibri" w:hAnsi="Calibri" w:cs="Arial"/>
                <w:i/>
                <w:sz w:val="16"/>
                <w:szCs w:val="16"/>
              </w:rPr>
              <w:t xml:space="preserve"> days</w:t>
            </w:r>
          </w:p>
        </w:tc>
        <w:tc>
          <w:tcPr>
            <w:tcW w:w="1015" w:type="dxa"/>
            <w:shd w:val="clear" w:color="auto" w:fill="auto"/>
          </w:tcPr>
          <w:p w14:paraId="1C419CF8" w14:textId="14EE0329" w:rsidR="00A32A35" w:rsidRPr="00893A19" w:rsidRDefault="00E73859" w:rsidP="0010335A">
            <w:pPr>
              <w:jc w:val="center"/>
              <w:rPr>
                <w:rFonts w:ascii="Calibri" w:hAnsi="Calibri" w:cs="Arial"/>
                <w:i/>
                <w:sz w:val="16"/>
                <w:szCs w:val="16"/>
              </w:rPr>
            </w:pPr>
            <w:r>
              <w:rPr>
                <w:rFonts w:ascii="Calibri" w:hAnsi="Calibri" w:cs="Arial"/>
                <w:i/>
                <w:sz w:val="16"/>
                <w:szCs w:val="16"/>
              </w:rPr>
              <w:t>4</w:t>
            </w:r>
            <w:r w:rsidR="00A32A35" w:rsidRPr="00893A19">
              <w:rPr>
                <w:rFonts w:ascii="Calibri" w:hAnsi="Calibri" w:cs="Arial"/>
                <w:i/>
                <w:sz w:val="16"/>
                <w:szCs w:val="16"/>
              </w:rPr>
              <w:t xml:space="preserve"> days</w:t>
            </w:r>
          </w:p>
        </w:tc>
        <w:tc>
          <w:tcPr>
            <w:tcW w:w="989" w:type="dxa"/>
            <w:shd w:val="clear" w:color="auto" w:fill="auto"/>
          </w:tcPr>
          <w:p w14:paraId="1C2F8A65" w14:textId="0A9B25B8" w:rsidR="00A32A35" w:rsidRPr="0010335A" w:rsidRDefault="0010335A" w:rsidP="0010335A">
            <w:pPr>
              <w:jc w:val="center"/>
              <w:rPr>
                <w:rFonts w:ascii="Calibri" w:hAnsi="Calibri" w:cs="Arial"/>
                <w:i/>
                <w:sz w:val="16"/>
                <w:szCs w:val="16"/>
              </w:rPr>
            </w:pPr>
            <w:r>
              <w:rPr>
                <w:rFonts w:ascii="Calibri" w:hAnsi="Calibri" w:cs="Arial"/>
                <w:i/>
                <w:sz w:val="16"/>
                <w:szCs w:val="16"/>
              </w:rPr>
              <w:t>4 d</w:t>
            </w:r>
            <w:r w:rsidR="00C85392" w:rsidRPr="0010335A">
              <w:rPr>
                <w:rFonts w:ascii="Calibri" w:hAnsi="Calibri" w:cs="Arial"/>
                <w:i/>
                <w:sz w:val="16"/>
                <w:szCs w:val="16"/>
              </w:rPr>
              <w:t>ays</w:t>
            </w:r>
          </w:p>
        </w:tc>
        <w:tc>
          <w:tcPr>
            <w:tcW w:w="1235" w:type="dxa"/>
          </w:tcPr>
          <w:p w14:paraId="4198E7BE" w14:textId="351F7DF8" w:rsidR="00A32A35" w:rsidRPr="00E73859" w:rsidRDefault="0010335A" w:rsidP="0010335A">
            <w:pPr>
              <w:jc w:val="center"/>
              <w:rPr>
                <w:rFonts w:ascii="Calibri" w:hAnsi="Calibri" w:cs="Arial"/>
                <w:i/>
                <w:sz w:val="16"/>
                <w:szCs w:val="16"/>
              </w:rPr>
            </w:pPr>
            <w:r>
              <w:rPr>
                <w:rFonts w:ascii="Calibri" w:hAnsi="Calibri" w:cs="Arial"/>
                <w:i/>
                <w:sz w:val="16"/>
                <w:szCs w:val="16"/>
              </w:rPr>
              <w:t>4 d</w:t>
            </w:r>
            <w:r w:rsidR="00C85392" w:rsidRPr="00E73859">
              <w:rPr>
                <w:rFonts w:ascii="Calibri" w:hAnsi="Calibri" w:cs="Arial"/>
                <w:i/>
                <w:sz w:val="16"/>
                <w:szCs w:val="16"/>
              </w:rPr>
              <w:t>ays</w:t>
            </w:r>
          </w:p>
        </w:tc>
      </w:tr>
      <w:tr w:rsidR="0010335A" w:rsidRPr="00893A19" w14:paraId="1A384CD5" w14:textId="494C19D5" w:rsidTr="009F053B">
        <w:trPr>
          <w:trHeight w:val="305"/>
        </w:trPr>
        <w:tc>
          <w:tcPr>
            <w:tcW w:w="4466" w:type="dxa"/>
            <w:shd w:val="clear" w:color="auto" w:fill="auto"/>
          </w:tcPr>
          <w:p w14:paraId="51C35905" w14:textId="130D1ED1" w:rsidR="00A32A35" w:rsidRPr="00F85774" w:rsidRDefault="00F85774" w:rsidP="00F85774">
            <w:pPr>
              <w:tabs>
                <w:tab w:val="left" w:pos="2985"/>
              </w:tabs>
              <w:rPr>
                <w:rFonts w:ascii="Calibri" w:hAnsi="Calibri" w:cs="Arial"/>
                <w:sz w:val="22"/>
                <w:szCs w:val="22"/>
              </w:rPr>
            </w:pPr>
            <w:r w:rsidRPr="00F85774">
              <w:rPr>
                <w:rFonts w:ascii="Calibri" w:hAnsi="Calibri" w:cs="Arial"/>
                <w:sz w:val="22"/>
                <w:szCs w:val="22"/>
              </w:rPr>
              <w:t>2. L</w:t>
            </w:r>
            <w:r w:rsidR="009F053B" w:rsidRPr="00F85774">
              <w:rPr>
                <w:rFonts w:ascii="Calibri" w:hAnsi="Calibri" w:cs="Arial"/>
                <w:sz w:val="22"/>
                <w:szCs w:val="22"/>
              </w:rPr>
              <w:t xml:space="preserve">ow Vision Clinics held </w:t>
            </w:r>
            <w:r w:rsidR="00E73859" w:rsidRPr="00F85774">
              <w:rPr>
                <w:rFonts w:ascii="Calibri" w:hAnsi="Calibri" w:cs="Arial"/>
                <w:sz w:val="22"/>
                <w:szCs w:val="22"/>
              </w:rPr>
              <w:t>Regionally</w:t>
            </w:r>
          </w:p>
        </w:tc>
        <w:tc>
          <w:tcPr>
            <w:tcW w:w="992" w:type="dxa"/>
            <w:shd w:val="clear" w:color="auto" w:fill="auto"/>
          </w:tcPr>
          <w:p w14:paraId="4E3AFA32" w14:textId="77777777" w:rsidR="00A32A35" w:rsidRPr="00893A19" w:rsidRDefault="00A32A35" w:rsidP="0010335A">
            <w:pPr>
              <w:jc w:val="center"/>
              <w:rPr>
                <w:rFonts w:ascii="Calibri" w:hAnsi="Calibri" w:cs="Arial"/>
                <w:i/>
                <w:sz w:val="16"/>
                <w:szCs w:val="16"/>
              </w:rPr>
            </w:pPr>
            <w:r w:rsidRPr="00893A19">
              <w:rPr>
                <w:rFonts w:ascii="Calibri" w:hAnsi="Calibri" w:cs="Arial"/>
                <w:i/>
                <w:sz w:val="16"/>
                <w:szCs w:val="16"/>
              </w:rPr>
              <w:t>benchmark</w:t>
            </w:r>
          </w:p>
        </w:tc>
        <w:tc>
          <w:tcPr>
            <w:tcW w:w="1018" w:type="dxa"/>
            <w:shd w:val="clear" w:color="auto" w:fill="auto"/>
          </w:tcPr>
          <w:p w14:paraId="479D20C9" w14:textId="39B18FB0" w:rsidR="00A32A35" w:rsidRPr="0010335A" w:rsidRDefault="0010335A" w:rsidP="0010335A">
            <w:pPr>
              <w:jc w:val="center"/>
              <w:rPr>
                <w:rFonts w:ascii="Calibri" w:hAnsi="Calibri" w:cs="Arial"/>
                <w:i/>
                <w:sz w:val="16"/>
                <w:szCs w:val="16"/>
              </w:rPr>
            </w:pPr>
            <w:r>
              <w:rPr>
                <w:rFonts w:ascii="Calibri" w:hAnsi="Calibri" w:cs="Arial"/>
                <w:i/>
                <w:sz w:val="16"/>
                <w:szCs w:val="16"/>
              </w:rPr>
              <w:t>6 d</w:t>
            </w:r>
            <w:r w:rsidR="00A32A35" w:rsidRPr="0010335A">
              <w:rPr>
                <w:rFonts w:ascii="Calibri" w:hAnsi="Calibri" w:cs="Arial"/>
                <w:i/>
                <w:sz w:val="16"/>
                <w:szCs w:val="16"/>
              </w:rPr>
              <w:t>ays</w:t>
            </w:r>
          </w:p>
        </w:tc>
        <w:tc>
          <w:tcPr>
            <w:tcW w:w="1015" w:type="dxa"/>
            <w:shd w:val="clear" w:color="auto" w:fill="auto"/>
          </w:tcPr>
          <w:p w14:paraId="71FFA9F1" w14:textId="74226819" w:rsidR="00A32A35" w:rsidRPr="0010335A" w:rsidRDefault="0010335A" w:rsidP="0010335A">
            <w:pPr>
              <w:jc w:val="center"/>
              <w:rPr>
                <w:rFonts w:ascii="Calibri" w:hAnsi="Calibri" w:cs="Arial"/>
                <w:i/>
                <w:sz w:val="16"/>
                <w:szCs w:val="16"/>
              </w:rPr>
            </w:pPr>
            <w:r>
              <w:rPr>
                <w:rFonts w:ascii="Calibri" w:hAnsi="Calibri" w:cs="Arial"/>
                <w:i/>
                <w:sz w:val="16"/>
                <w:szCs w:val="16"/>
              </w:rPr>
              <w:t xml:space="preserve">6 </w:t>
            </w:r>
            <w:r w:rsidR="00A32A35" w:rsidRPr="0010335A">
              <w:rPr>
                <w:rFonts w:ascii="Calibri" w:hAnsi="Calibri" w:cs="Arial"/>
                <w:i/>
                <w:sz w:val="16"/>
                <w:szCs w:val="16"/>
              </w:rPr>
              <w:t>days</w:t>
            </w:r>
          </w:p>
        </w:tc>
        <w:tc>
          <w:tcPr>
            <w:tcW w:w="989" w:type="dxa"/>
            <w:shd w:val="clear" w:color="auto" w:fill="auto"/>
          </w:tcPr>
          <w:p w14:paraId="7827641B" w14:textId="1A9553E7" w:rsidR="00A32A35" w:rsidRPr="00E73859" w:rsidRDefault="00E73859" w:rsidP="0010335A">
            <w:pPr>
              <w:jc w:val="center"/>
              <w:rPr>
                <w:rFonts w:ascii="Calibri" w:hAnsi="Calibri" w:cs="Arial"/>
                <w:i/>
                <w:sz w:val="16"/>
                <w:szCs w:val="16"/>
              </w:rPr>
            </w:pPr>
            <w:r>
              <w:rPr>
                <w:rFonts w:ascii="Calibri" w:hAnsi="Calibri" w:cs="Arial"/>
                <w:i/>
                <w:sz w:val="16"/>
                <w:szCs w:val="16"/>
              </w:rPr>
              <w:t xml:space="preserve">6 </w:t>
            </w:r>
            <w:r w:rsidR="001D4D98" w:rsidRPr="00E73859">
              <w:rPr>
                <w:rFonts w:ascii="Calibri" w:hAnsi="Calibri" w:cs="Arial"/>
                <w:i/>
                <w:sz w:val="16"/>
                <w:szCs w:val="16"/>
              </w:rPr>
              <w:t>days</w:t>
            </w:r>
          </w:p>
        </w:tc>
        <w:tc>
          <w:tcPr>
            <w:tcW w:w="1235" w:type="dxa"/>
          </w:tcPr>
          <w:p w14:paraId="0787E516" w14:textId="47ABAF34" w:rsidR="00A32A35" w:rsidRPr="00A17A72" w:rsidRDefault="0010335A" w:rsidP="00A17A72">
            <w:pPr>
              <w:pStyle w:val="ListParagraph"/>
              <w:numPr>
                <w:ilvl w:val="0"/>
                <w:numId w:val="30"/>
              </w:numPr>
              <w:jc w:val="center"/>
              <w:rPr>
                <w:rFonts w:ascii="Calibri" w:hAnsi="Calibri" w:cs="Arial"/>
                <w:i/>
                <w:sz w:val="16"/>
                <w:szCs w:val="16"/>
              </w:rPr>
            </w:pPr>
            <w:r w:rsidRPr="00A17A72">
              <w:rPr>
                <w:rFonts w:ascii="Calibri" w:hAnsi="Calibri" w:cs="Arial"/>
                <w:i/>
                <w:sz w:val="16"/>
                <w:szCs w:val="16"/>
              </w:rPr>
              <w:t>d</w:t>
            </w:r>
            <w:r w:rsidR="001D4D98" w:rsidRPr="00A17A72">
              <w:rPr>
                <w:rFonts w:ascii="Calibri" w:hAnsi="Calibri" w:cs="Arial"/>
                <w:i/>
                <w:sz w:val="16"/>
                <w:szCs w:val="16"/>
              </w:rPr>
              <w:t>ays</w:t>
            </w:r>
          </w:p>
        </w:tc>
      </w:tr>
      <w:tr w:rsidR="0010335A" w:rsidRPr="00893A19" w14:paraId="042E67B6" w14:textId="78B1AC18" w:rsidTr="009F053B">
        <w:trPr>
          <w:trHeight w:val="305"/>
        </w:trPr>
        <w:tc>
          <w:tcPr>
            <w:tcW w:w="4466" w:type="dxa"/>
            <w:shd w:val="clear" w:color="auto" w:fill="auto"/>
          </w:tcPr>
          <w:p w14:paraId="5EA6CD6E" w14:textId="41A95F87" w:rsidR="003E0E90" w:rsidRPr="00F85774" w:rsidRDefault="00F85774" w:rsidP="00F85774">
            <w:pPr>
              <w:tabs>
                <w:tab w:val="left" w:pos="2985"/>
              </w:tabs>
              <w:rPr>
                <w:rFonts w:ascii="Calibri" w:hAnsi="Calibri" w:cs="Arial"/>
                <w:sz w:val="22"/>
                <w:szCs w:val="22"/>
              </w:rPr>
            </w:pPr>
            <w:r w:rsidRPr="00F85774">
              <w:rPr>
                <w:rFonts w:ascii="Calibri" w:hAnsi="Calibri" w:cs="Arial"/>
                <w:sz w:val="22"/>
                <w:szCs w:val="22"/>
              </w:rPr>
              <w:t>3. I</w:t>
            </w:r>
            <w:r w:rsidR="009F053B" w:rsidRPr="00F85774">
              <w:rPr>
                <w:rFonts w:ascii="Calibri" w:hAnsi="Calibri" w:cs="Arial"/>
                <w:sz w:val="22"/>
                <w:szCs w:val="22"/>
              </w:rPr>
              <w:t xml:space="preserve">ESDB ADL Training at </w:t>
            </w:r>
            <w:r w:rsidR="00E73859" w:rsidRPr="00F85774">
              <w:rPr>
                <w:rFonts w:ascii="Calibri" w:hAnsi="Calibri" w:cs="Arial"/>
                <w:sz w:val="22"/>
                <w:szCs w:val="22"/>
              </w:rPr>
              <w:t>ATC</w:t>
            </w:r>
          </w:p>
        </w:tc>
        <w:tc>
          <w:tcPr>
            <w:tcW w:w="992" w:type="dxa"/>
            <w:shd w:val="clear" w:color="auto" w:fill="auto"/>
          </w:tcPr>
          <w:p w14:paraId="4023EC2C" w14:textId="77777777" w:rsidR="003E0E90" w:rsidRPr="00893A19" w:rsidRDefault="003E0E90" w:rsidP="0010335A">
            <w:pPr>
              <w:jc w:val="center"/>
              <w:rPr>
                <w:rFonts w:ascii="Calibri" w:hAnsi="Calibri" w:cs="Arial"/>
                <w:i/>
                <w:sz w:val="16"/>
                <w:szCs w:val="16"/>
              </w:rPr>
            </w:pPr>
            <w:r w:rsidRPr="00893A19">
              <w:rPr>
                <w:rFonts w:ascii="Calibri" w:hAnsi="Calibri" w:cs="Arial"/>
                <w:i/>
                <w:sz w:val="16"/>
                <w:szCs w:val="16"/>
              </w:rPr>
              <w:t>benchmark</w:t>
            </w:r>
          </w:p>
        </w:tc>
        <w:tc>
          <w:tcPr>
            <w:tcW w:w="1018" w:type="dxa"/>
            <w:shd w:val="clear" w:color="auto" w:fill="auto"/>
          </w:tcPr>
          <w:p w14:paraId="3D282D73" w14:textId="04B0EB24" w:rsidR="003E0E90" w:rsidRPr="00893A19" w:rsidRDefault="00E73859" w:rsidP="0010335A">
            <w:pPr>
              <w:jc w:val="center"/>
              <w:rPr>
                <w:rFonts w:ascii="Calibri" w:hAnsi="Calibri" w:cs="Arial"/>
                <w:i/>
                <w:sz w:val="16"/>
                <w:szCs w:val="16"/>
              </w:rPr>
            </w:pPr>
            <w:r>
              <w:rPr>
                <w:rFonts w:ascii="Calibri" w:hAnsi="Calibri" w:cs="Arial"/>
                <w:i/>
                <w:sz w:val="16"/>
                <w:szCs w:val="16"/>
              </w:rPr>
              <w:t>8</w:t>
            </w:r>
            <w:r w:rsidR="003E0E90" w:rsidRPr="00893A19">
              <w:rPr>
                <w:rFonts w:ascii="Calibri" w:hAnsi="Calibri" w:cs="Arial"/>
                <w:i/>
                <w:sz w:val="16"/>
                <w:szCs w:val="16"/>
              </w:rPr>
              <w:t xml:space="preserve"> days</w:t>
            </w:r>
          </w:p>
        </w:tc>
        <w:tc>
          <w:tcPr>
            <w:tcW w:w="1015" w:type="dxa"/>
            <w:shd w:val="clear" w:color="auto" w:fill="auto"/>
          </w:tcPr>
          <w:p w14:paraId="496469F8" w14:textId="0871CFBB" w:rsidR="003E0E90" w:rsidRPr="00893A19" w:rsidRDefault="003E0E90" w:rsidP="0010335A">
            <w:pPr>
              <w:jc w:val="center"/>
              <w:rPr>
                <w:rFonts w:ascii="Calibri" w:hAnsi="Calibri" w:cs="Arial"/>
                <w:i/>
                <w:sz w:val="16"/>
                <w:szCs w:val="16"/>
              </w:rPr>
            </w:pPr>
            <w:r>
              <w:rPr>
                <w:rFonts w:ascii="Calibri" w:hAnsi="Calibri" w:cs="Arial"/>
                <w:i/>
                <w:sz w:val="16"/>
                <w:szCs w:val="16"/>
              </w:rPr>
              <w:t>8</w:t>
            </w:r>
            <w:r w:rsidRPr="00893A19">
              <w:rPr>
                <w:rFonts w:ascii="Calibri" w:hAnsi="Calibri" w:cs="Arial"/>
                <w:i/>
                <w:sz w:val="16"/>
                <w:szCs w:val="16"/>
              </w:rPr>
              <w:t xml:space="preserve"> days</w:t>
            </w:r>
          </w:p>
        </w:tc>
        <w:tc>
          <w:tcPr>
            <w:tcW w:w="989" w:type="dxa"/>
            <w:shd w:val="clear" w:color="auto" w:fill="auto"/>
          </w:tcPr>
          <w:p w14:paraId="2C423D17" w14:textId="5E5042E5" w:rsidR="003E0E90" w:rsidRPr="0010335A" w:rsidRDefault="0010335A" w:rsidP="0010335A">
            <w:pPr>
              <w:jc w:val="center"/>
              <w:rPr>
                <w:rFonts w:ascii="Calibri" w:hAnsi="Calibri" w:cs="Arial"/>
                <w:i/>
                <w:sz w:val="16"/>
                <w:szCs w:val="16"/>
              </w:rPr>
            </w:pPr>
            <w:r>
              <w:rPr>
                <w:rFonts w:ascii="Calibri" w:hAnsi="Calibri" w:cs="Arial"/>
                <w:i/>
                <w:sz w:val="16"/>
                <w:szCs w:val="16"/>
              </w:rPr>
              <w:t>8 d</w:t>
            </w:r>
            <w:r w:rsidR="003E0E90" w:rsidRPr="0010335A">
              <w:rPr>
                <w:rFonts w:ascii="Calibri" w:hAnsi="Calibri" w:cs="Arial"/>
                <w:i/>
                <w:sz w:val="16"/>
                <w:szCs w:val="16"/>
              </w:rPr>
              <w:t>ays</w:t>
            </w:r>
          </w:p>
        </w:tc>
        <w:tc>
          <w:tcPr>
            <w:tcW w:w="1235" w:type="dxa"/>
          </w:tcPr>
          <w:p w14:paraId="5323FAEC" w14:textId="36057347" w:rsidR="003E0E90" w:rsidRPr="00E73859" w:rsidRDefault="00E73859" w:rsidP="0010335A">
            <w:pPr>
              <w:jc w:val="center"/>
              <w:rPr>
                <w:rFonts w:ascii="Calibri" w:hAnsi="Calibri" w:cs="Arial"/>
                <w:i/>
                <w:sz w:val="16"/>
                <w:szCs w:val="16"/>
              </w:rPr>
            </w:pPr>
            <w:r>
              <w:rPr>
                <w:rFonts w:ascii="Calibri" w:hAnsi="Calibri" w:cs="Arial"/>
                <w:i/>
                <w:sz w:val="16"/>
                <w:szCs w:val="16"/>
              </w:rPr>
              <w:t xml:space="preserve">8 </w:t>
            </w:r>
            <w:r w:rsidR="003E0E90" w:rsidRPr="00E73859">
              <w:rPr>
                <w:rFonts w:ascii="Calibri" w:hAnsi="Calibri" w:cs="Arial"/>
                <w:i/>
                <w:sz w:val="16"/>
                <w:szCs w:val="16"/>
              </w:rPr>
              <w:t>days</w:t>
            </w:r>
          </w:p>
        </w:tc>
      </w:tr>
      <w:tr w:rsidR="0010335A" w:rsidRPr="00893A19" w14:paraId="6CBB63DA" w14:textId="7C4D4DD9" w:rsidTr="009F053B">
        <w:trPr>
          <w:trHeight w:val="305"/>
        </w:trPr>
        <w:tc>
          <w:tcPr>
            <w:tcW w:w="4466" w:type="dxa"/>
            <w:shd w:val="clear" w:color="auto" w:fill="auto"/>
          </w:tcPr>
          <w:p w14:paraId="5068DC10" w14:textId="3AAFCB62" w:rsidR="003E0E90" w:rsidRPr="00F85774" w:rsidRDefault="00F85774" w:rsidP="00F85774">
            <w:pPr>
              <w:tabs>
                <w:tab w:val="left" w:pos="2985"/>
              </w:tabs>
              <w:rPr>
                <w:rFonts w:ascii="Calibri" w:hAnsi="Calibri" w:cs="Arial"/>
                <w:sz w:val="22"/>
                <w:szCs w:val="22"/>
              </w:rPr>
            </w:pPr>
            <w:r w:rsidRPr="00F85774">
              <w:rPr>
                <w:rFonts w:ascii="Calibri" w:hAnsi="Calibri" w:cs="Arial"/>
                <w:sz w:val="22"/>
                <w:szCs w:val="22"/>
              </w:rPr>
              <w:t>4. Id</w:t>
            </w:r>
            <w:r w:rsidR="009F053B" w:rsidRPr="00F85774">
              <w:rPr>
                <w:rFonts w:ascii="Calibri" w:hAnsi="Calibri" w:cs="Arial"/>
                <w:sz w:val="22"/>
                <w:szCs w:val="22"/>
              </w:rPr>
              <w:t>aho Interagency Council on Secondary Transition</w:t>
            </w:r>
          </w:p>
        </w:tc>
        <w:tc>
          <w:tcPr>
            <w:tcW w:w="992" w:type="dxa"/>
            <w:shd w:val="clear" w:color="auto" w:fill="auto"/>
          </w:tcPr>
          <w:p w14:paraId="61CF27C1" w14:textId="77777777" w:rsidR="003E0E90" w:rsidRPr="00893A19" w:rsidRDefault="003E0E90" w:rsidP="0010335A">
            <w:pPr>
              <w:jc w:val="center"/>
              <w:rPr>
                <w:rFonts w:ascii="Calibri" w:hAnsi="Calibri" w:cs="Arial"/>
                <w:i/>
                <w:sz w:val="16"/>
                <w:szCs w:val="16"/>
              </w:rPr>
            </w:pPr>
            <w:r w:rsidRPr="00893A19">
              <w:rPr>
                <w:rFonts w:ascii="Calibri" w:hAnsi="Calibri" w:cs="Arial"/>
                <w:i/>
                <w:sz w:val="16"/>
                <w:szCs w:val="16"/>
              </w:rPr>
              <w:t>benchmark</w:t>
            </w:r>
          </w:p>
        </w:tc>
        <w:tc>
          <w:tcPr>
            <w:tcW w:w="1018" w:type="dxa"/>
            <w:shd w:val="clear" w:color="auto" w:fill="auto"/>
          </w:tcPr>
          <w:p w14:paraId="6334FE10" w14:textId="38534766" w:rsidR="003E0E90" w:rsidRPr="0010335A" w:rsidRDefault="0010335A" w:rsidP="0010335A">
            <w:pPr>
              <w:jc w:val="center"/>
              <w:rPr>
                <w:rFonts w:ascii="Calibri" w:hAnsi="Calibri" w:cs="Arial"/>
                <w:i/>
                <w:sz w:val="16"/>
                <w:szCs w:val="16"/>
              </w:rPr>
            </w:pPr>
            <w:r>
              <w:rPr>
                <w:rFonts w:ascii="Calibri" w:hAnsi="Calibri" w:cs="Arial"/>
                <w:i/>
                <w:sz w:val="16"/>
                <w:szCs w:val="16"/>
              </w:rPr>
              <w:t xml:space="preserve">8 </w:t>
            </w:r>
            <w:r w:rsidR="003E0E90" w:rsidRPr="0010335A">
              <w:rPr>
                <w:rFonts w:ascii="Calibri" w:hAnsi="Calibri" w:cs="Arial"/>
                <w:i/>
                <w:sz w:val="16"/>
                <w:szCs w:val="16"/>
              </w:rPr>
              <w:t>days</w:t>
            </w:r>
          </w:p>
        </w:tc>
        <w:tc>
          <w:tcPr>
            <w:tcW w:w="1015" w:type="dxa"/>
            <w:shd w:val="clear" w:color="auto" w:fill="auto"/>
          </w:tcPr>
          <w:p w14:paraId="03039BAF" w14:textId="3F3F44BB" w:rsidR="003E0E90" w:rsidRPr="00E73859" w:rsidRDefault="00E73859" w:rsidP="0010335A">
            <w:pPr>
              <w:jc w:val="center"/>
              <w:rPr>
                <w:rFonts w:ascii="Calibri" w:hAnsi="Calibri" w:cs="Arial"/>
                <w:i/>
                <w:sz w:val="16"/>
                <w:szCs w:val="16"/>
              </w:rPr>
            </w:pPr>
            <w:r>
              <w:rPr>
                <w:rFonts w:ascii="Calibri" w:hAnsi="Calibri" w:cs="Arial"/>
                <w:i/>
                <w:sz w:val="16"/>
                <w:szCs w:val="16"/>
              </w:rPr>
              <w:t xml:space="preserve">8 </w:t>
            </w:r>
            <w:r w:rsidR="003E0E90" w:rsidRPr="00E73859">
              <w:rPr>
                <w:rFonts w:ascii="Calibri" w:hAnsi="Calibri" w:cs="Arial"/>
                <w:i/>
                <w:sz w:val="16"/>
                <w:szCs w:val="16"/>
              </w:rPr>
              <w:t>days</w:t>
            </w:r>
          </w:p>
        </w:tc>
        <w:tc>
          <w:tcPr>
            <w:tcW w:w="989" w:type="dxa"/>
            <w:shd w:val="clear" w:color="auto" w:fill="auto"/>
          </w:tcPr>
          <w:p w14:paraId="3C784352" w14:textId="1AA9BD4D" w:rsidR="003E0E90" w:rsidRPr="00E73859" w:rsidRDefault="00E73859" w:rsidP="0010335A">
            <w:pPr>
              <w:jc w:val="center"/>
              <w:rPr>
                <w:rFonts w:ascii="Calibri" w:hAnsi="Calibri" w:cs="Arial"/>
                <w:i/>
                <w:sz w:val="16"/>
                <w:szCs w:val="16"/>
              </w:rPr>
            </w:pPr>
            <w:r w:rsidRPr="00E73859">
              <w:rPr>
                <w:rFonts w:ascii="Calibri" w:hAnsi="Calibri" w:cs="Arial"/>
                <w:i/>
                <w:sz w:val="16"/>
                <w:szCs w:val="16"/>
              </w:rPr>
              <w:t xml:space="preserve">8 </w:t>
            </w:r>
            <w:r w:rsidR="003E0E90" w:rsidRPr="00E73859">
              <w:rPr>
                <w:rFonts w:ascii="Calibri" w:hAnsi="Calibri" w:cs="Arial"/>
                <w:i/>
                <w:sz w:val="16"/>
                <w:szCs w:val="16"/>
              </w:rPr>
              <w:t>days</w:t>
            </w:r>
          </w:p>
        </w:tc>
        <w:tc>
          <w:tcPr>
            <w:tcW w:w="1235" w:type="dxa"/>
          </w:tcPr>
          <w:p w14:paraId="3CB06A67" w14:textId="41D0E109" w:rsidR="003E0E90" w:rsidRPr="00E73859" w:rsidRDefault="00E73859" w:rsidP="0010335A">
            <w:pPr>
              <w:jc w:val="center"/>
              <w:rPr>
                <w:rFonts w:ascii="Calibri" w:hAnsi="Calibri" w:cs="Arial"/>
                <w:i/>
                <w:sz w:val="16"/>
                <w:szCs w:val="16"/>
              </w:rPr>
            </w:pPr>
            <w:r>
              <w:rPr>
                <w:rFonts w:ascii="Calibri" w:hAnsi="Calibri" w:cs="Arial"/>
                <w:i/>
                <w:sz w:val="16"/>
                <w:szCs w:val="16"/>
              </w:rPr>
              <w:t xml:space="preserve">8 </w:t>
            </w:r>
            <w:r w:rsidR="003E0E90" w:rsidRPr="00E73859">
              <w:rPr>
                <w:rFonts w:ascii="Calibri" w:hAnsi="Calibri" w:cs="Arial"/>
                <w:i/>
                <w:sz w:val="16"/>
                <w:szCs w:val="16"/>
              </w:rPr>
              <w:t>days</w:t>
            </w:r>
          </w:p>
        </w:tc>
      </w:tr>
      <w:tr w:rsidR="0010335A" w:rsidRPr="00893A19" w14:paraId="31013C4F" w14:textId="43AE0E8B" w:rsidTr="009F053B">
        <w:trPr>
          <w:trHeight w:val="305"/>
        </w:trPr>
        <w:tc>
          <w:tcPr>
            <w:tcW w:w="4466" w:type="dxa"/>
            <w:shd w:val="clear" w:color="auto" w:fill="auto"/>
          </w:tcPr>
          <w:p w14:paraId="7FF51CAE" w14:textId="5C469771" w:rsidR="003E0E90" w:rsidRPr="00F85774" w:rsidRDefault="00F85774" w:rsidP="00F85774">
            <w:pPr>
              <w:tabs>
                <w:tab w:val="left" w:pos="2985"/>
              </w:tabs>
              <w:rPr>
                <w:rFonts w:ascii="Calibri" w:hAnsi="Calibri" w:cs="Arial"/>
                <w:sz w:val="22"/>
                <w:szCs w:val="22"/>
              </w:rPr>
            </w:pPr>
            <w:r w:rsidRPr="00F85774">
              <w:rPr>
                <w:rFonts w:ascii="Calibri" w:hAnsi="Calibri" w:cs="Arial"/>
                <w:sz w:val="22"/>
                <w:szCs w:val="22"/>
              </w:rPr>
              <w:t>5. C</w:t>
            </w:r>
            <w:r w:rsidR="009F053B" w:rsidRPr="00F85774">
              <w:rPr>
                <w:rFonts w:ascii="Calibri" w:hAnsi="Calibri" w:cs="Arial"/>
                <w:sz w:val="22"/>
                <w:szCs w:val="22"/>
              </w:rPr>
              <w:t>onsortium of Idahoan’s with Disabilities</w:t>
            </w:r>
          </w:p>
        </w:tc>
        <w:tc>
          <w:tcPr>
            <w:tcW w:w="992" w:type="dxa"/>
            <w:shd w:val="clear" w:color="auto" w:fill="auto"/>
          </w:tcPr>
          <w:p w14:paraId="795A3B97" w14:textId="77777777" w:rsidR="003E0E90" w:rsidRPr="00893A19" w:rsidRDefault="003E0E90" w:rsidP="0010335A">
            <w:pPr>
              <w:jc w:val="center"/>
              <w:rPr>
                <w:rFonts w:ascii="Calibri" w:hAnsi="Calibri" w:cs="Arial"/>
                <w:i/>
                <w:sz w:val="16"/>
                <w:szCs w:val="16"/>
              </w:rPr>
            </w:pPr>
            <w:r w:rsidRPr="00893A19">
              <w:rPr>
                <w:rFonts w:ascii="Calibri" w:hAnsi="Calibri" w:cs="Arial"/>
                <w:i/>
                <w:sz w:val="16"/>
                <w:szCs w:val="16"/>
              </w:rPr>
              <w:t>benchmark</w:t>
            </w:r>
          </w:p>
        </w:tc>
        <w:tc>
          <w:tcPr>
            <w:tcW w:w="1018" w:type="dxa"/>
            <w:shd w:val="clear" w:color="auto" w:fill="auto"/>
          </w:tcPr>
          <w:p w14:paraId="15ACFDC7" w14:textId="56073987" w:rsidR="003E0E90" w:rsidRPr="00893A19" w:rsidRDefault="003E0E90" w:rsidP="0010335A">
            <w:pPr>
              <w:jc w:val="center"/>
              <w:rPr>
                <w:rFonts w:ascii="Calibri" w:hAnsi="Calibri" w:cs="Arial"/>
                <w:i/>
                <w:sz w:val="16"/>
                <w:szCs w:val="16"/>
              </w:rPr>
            </w:pPr>
            <w:r>
              <w:rPr>
                <w:rFonts w:ascii="Calibri" w:hAnsi="Calibri" w:cs="Arial"/>
                <w:i/>
                <w:sz w:val="16"/>
                <w:szCs w:val="16"/>
              </w:rPr>
              <w:t>7</w:t>
            </w:r>
            <w:r w:rsidRPr="00893A19">
              <w:rPr>
                <w:rFonts w:ascii="Calibri" w:hAnsi="Calibri" w:cs="Arial"/>
                <w:i/>
                <w:sz w:val="16"/>
                <w:szCs w:val="16"/>
              </w:rPr>
              <w:t xml:space="preserve"> days</w:t>
            </w:r>
          </w:p>
        </w:tc>
        <w:tc>
          <w:tcPr>
            <w:tcW w:w="1015" w:type="dxa"/>
            <w:shd w:val="clear" w:color="auto" w:fill="auto"/>
          </w:tcPr>
          <w:p w14:paraId="289080C1" w14:textId="77777777" w:rsidR="003E0E90" w:rsidRPr="00893A19" w:rsidRDefault="003E0E90" w:rsidP="0010335A">
            <w:pPr>
              <w:jc w:val="center"/>
              <w:rPr>
                <w:rFonts w:ascii="Calibri" w:hAnsi="Calibri" w:cs="Arial"/>
                <w:i/>
                <w:sz w:val="16"/>
                <w:szCs w:val="16"/>
              </w:rPr>
            </w:pPr>
            <w:r w:rsidRPr="00893A19">
              <w:rPr>
                <w:rFonts w:ascii="Calibri" w:hAnsi="Calibri" w:cs="Arial"/>
                <w:i/>
                <w:sz w:val="16"/>
                <w:szCs w:val="16"/>
              </w:rPr>
              <w:t>7 days</w:t>
            </w:r>
          </w:p>
        </w:tc>
        <w:tc>
          <w:tcPr>
            <w:tcW w:w="989" w:type="dxa"/>
            <w:shd w:val="clear" w:color="auto" w:fill="auto"/>
          </w:tcPr>
          <w:p w14:paraId="4AA82E33" w14:textId="69639255" w:rsidR="003E0E90" w:rsidRPr="00893A19" w:rsidRDefault="003E0E90" w:rsidP="0010335A">
            <w:pPr>
              <w:jc w:val="center"/>
              <w:rPr>
                <w:rFonts w:ascii="Calibri" w:hAnsi="Calibri" w:cs="Arial"/>
                <w:i/>
                <w:sz w:val="16"/>
                <w:szCs w:val="16"/>
              </w:rPr>
            </w:pPr>
            <w:r w:rsidRPr="00893A19">
              <w:rPr>
                <w:rFonts w:ascii="Calibri" w:hAnsi="Calibri" w:cs="Arial"/>
                <w:i/>
                <w:sz w:val="16"/>
                <w:szCs w:val="16"/>
              </w:rPr>
              <w:t>7 days</w:t>
            </w:r>
          </w:p>
        </w:tc>
        <w:tc>
          <w:tcPr>
            <w:tcW w:w="1235" w:type="dxa"/>
          </w:tcPr>
          <w:p w14:paraId="0770B893" w14:textId="69BEE919" w:rsidR="003E0E90" w:rsidRPr="0010335A" w:rsidRDefault="0010335A" w:rsidP="0010335A">
            <w:pPr>
              <w:jc w:val="center"/>
              <w:rPr>
                <w:rFonts w:ascii="Calibri" w:hAnsi="Calibri" w:cs="Arial"/>
                <w:i/>
                <w:sz w:val="16"/>
                <w:szCs w:val="16"/>
              </w:rPr>
            </w:pPr>
            <w:r>
              <w:rPr>
                <w:rFonts w:ascii="Calibri" w:hAnsi="Calibri" w:cs="Arial"/>
                <w:i/>
                <w:sz w:val="16"/>
                <w:szCs w:val="16"/>
              </w:rPr>
              <w:t>7 d</w:t>
            </w:r>
            <w:r w:rsidR="003E0E90" w:rsidRPr="0010335A">
              <w:rPr>
                <w:rFonts w:ascii="Calibri" w:hAnsi="Calibri" w:cs="Arial"/>
                <w:i/>
                <w:sz w:val="16"/>
                <w:szCs w:val="16"/>
              </w:rPr>
              <w:t>ays</w:t>
            </w:r>
          </w:p>
        </w:tc>
      </w:tr>
      <w:tr w:rsidR="0010335A" w:rsidRPr="00893A19" w14:paraId="528CF519" w14:textId="69D91171" w:rsidTr="009F053B">
        <w:trPr>
          <w:trHeight w:val="305"/>
        </w:trPr>
        <w:tc>
          <w:tcPr>
            <w:tcW w:w="4466" w:type="dxa"/>
            <w:shd w:val="clear" w:color="auto" w:fill="auto"/>
          </w:tcPr>
          <w:p w14:paraId="0FB014F8" w14:textId="2EAEA7C7" w:rsidR="003E0E90" w:rsidRPr="00F85774" w:rsidRDefault="00A17A72" w:rsidP="00F85774">
            <w:pPr>
              <w:tabs>
                <w:tab w:val="left" w:pos="2985"/>
              </w:tabs>
              <w:rPr>
                <w:rFonts w:ascii="Calibri" w:hAnsi="Calibri" w:cs="Arial"/>
                <w:sz w:val="22"/>
                <w:szCs w:val="22"/>
              </w:rPr>
            </w:pPr>
            <w:r w:rsidRPr="00F85774">
              <w:rPr>
                <w:rFonts w:ascii="Calibri" w:hAnsi="Calibri" w:cs="Arial"/>
                <w:sz w:val="22"/>
                <w:szCs w:val="22"/>
              </w:rPr>
              <w:t xml:space="preserve">6. </w:t>
            </w:r>
            <w:r w:rsidR="00F85774" w:rsidRPr="00F85774">
              <w:rPr>
                <w:rFonts w:ascii="Calibri" w:hAnsi="Calibri" w:cs="Arial"/>
                <w:sz w:val="22"/>
                <w:szCs w:val="22"/>
              </w:rPr>
              <w:t>S</w:t>
            </w:r>
            <w:r w:rsidR="00F5206F" w:rsidRPr="00F85774">
              <w:rPr>
                <w:rFonts w:ascii="Calibri" w:hAnsi="Calibri" w:cs="Arial"/>
                <w:sz w:val="22"/>
                <w:szCs w:val="22"/>
              </w:rPr>
              <w:t>tate Independent Living Council</w:t>
            </w:r>
          </w:p>
        </w:tc>
        <w:tc>
          <w:tcPr>
            <w:tcW w:w="992" w:type="dxa"/>
            <w:shd w:val="clear" w:color="auto" w:fill="auto"/>
          </w:tcPr>
          <w:p w14:paraId="71212A1C" w14:textId="77777777" w:rsidR="003E0E90" w:rsidRPr="00893A19" w:rsidRDefault="003E0E90" w:rsidP="0010335A">
            <w:pPr>
              <w:jc w:val="center"/>
              <w:rPr>
                <w:rFonts w:ascii="Calibri" w:hAnsi="Calibri" w:cs="Arial"/>
                <w:i/>
                <w:sz w:val="16"/>
                <w:szCs w:val="16"/>
              </w:rPr>
            </w:pPr>
            <w:r w:rsidRPr="00893A19">
              <w:rPr>
                <w:rFonts w:ascii="Calibri" w:hAnsi="Calibri" w:cs="Arial"/>
                <w:i/>
                <w:sz w:val="16"/>
                <w:szCs w:val="16"/>
              </w:rPr>
              <w:t>benchmark</w:t>
            </w:r>
          </w:p>
        </w:tc>
        <w:tc>
          <w:tcPr>
            <w:tcW w:w="1018" w:type="dxa"/>
            <w:shd w:val="clear" w:color="auto" w:fill="auto"/>
          </w:tcPr>
          <w:p w14:paraId="205977F9" w14:textId="09522C8B" w:rsidR="003E0E90" w:rsidRPr="00893A19" w:rsidRDefault="00E73859" w:rsidP="0010335A">
            <w:pPr>
              <w:jc w:val="center"/>
              <w:rPr>
                <w:rFonts w:ascii="Calibri" w:hAnsi="Calibri" w:cs="Arial"/>
                <w:i/>
                <w:sz w:val="16"/>
                <w:szCs w:val="16"/>
              </w:rPr>
            </w:pPr>
            <w:r>
              <w:rPr>
                <w:rFonts w:ascii="Calibri" w:hAnsi="Calibri" w:cs="Arial"/>
                <w:i/>
                <w:sz w:val="16"/>
                <w:szCs w:val="16"/>
              </w:rPr>
              <w:t xml:space="preserve">8 </w:t>
            </w:r>
            <w:r w:rsidR="003E0E90" w:rsidRPr="00893A19">
              <w:rPr>
                <w:rFonts w:ascii="Calibri" w:hAnsi="Calibri" w:cs="Arial"/>
                <w:i/>
                <w:sz w:val="16"/>
                <w:szCs w:val="16"/>
              </w:rPr>
              <w:t>days</w:t>
            </w:r>
          </w:p>
        </w:tc>
        <w:tc>
          <w:tcPr>
            <w:tcW w:w="1015" w:type="dxa"/>
            <w:shd w:val="clear" w:color="auto" w:fill="auto"/>
          </w:tcPr>
          <w:p w14:paraId="235C526B" w14:textId="42A6BF65" w:rsidR="003E0E90" w:rsidRPr="00893A19" w:rsidRDefault="00E73859" w:rsidP="0010335A">
            <w:pPr>
              <w:jc w:val="center"/>
              <w:rPr>
                <w:rFonts w:ascii="Calibri" w:hAnsi="Calibri" w:cs="Arial"/>
                <w:i/>
                <w:sz w:val="16"/>
                <w:szCs w:val="16"/>
              </w:rPr>
            </w:pPr>
            <w:r>
              <w:rPr>
                <w:rFonts w:ascii="Calibri" w:hAnsi="Calibri" w:cs="Arial"/>
                <w:i/>
                <w:sz w:val="16"/>
                <w:szCs w:val="16"/>
              </w:rPr>
              <w:t>8</w:t>
            </w:r>
            <w:r w:rsidR="003E0E90" w:rsidRPr="00893A19">
              <w:rPr>
                <w:rFonts w:ascii="Calibri" w:hAnsi="Calibri" w:cs="Arial"/>
                <w:i/>
                <w:sz w:val="16"/>
                <w:szCs w:val="16"/>
              </w:rPr>
              <w:t xml:space="preserve"> days</w:t>
            </w:r>
          </w:p>
        </w:tc>
        <w:tc>
          <w:tcPr>
            <w:tcW w:w="989" w:type="dxa"/>
            <w:shd w:val="clear" w:color="auto" w:fill="auto"/>
          </w:tcPr>
          <w:p w14:paraId="27D286E0" w14:textId="04F72EB4" w:rsidR="003E0E90" w:rsidRPr="00893A19" w:rsidRDefault="003E0E90" w:rsidP="0010335A">
            <w:pPr>
              <w:jc w:val="center"/>
              <w:rPr>
                <w:rFonts w:ascii="Calibri" w:hAnsi="Calibri" w:cs="Arial"/>
                <w:i/>
                <w:sz w:val="16"/>
                <w:szCs w:val="16"/>
              </w:rPr>
            </w:pPr>
            <w:r>
              <w:rPr>
                <w:rFonts w:ascii="Calibri" w:hAnsi="Calibri" w:cs="Arial"/>
                <w:i/>
                <w:sz w:val="16"/>
                <w:szCs w:val="16"/>
              </w:rPr>
              <w:t>8 days</w:t>
            </w:r>
          </w:p>
        </w:tc>
        <w:tc>
          <w:tcPr>
            <w:tcW w:w="1235" w:type="dxa"/>
          </w:tcPr>
          <w:p w14:paraId="477F1E0D" w14:textId="429E32D2" w:rsidR="003E0E90" w:rsidRPr="0010335A" w:rsidRDefault="0010335A" w:rsidP="0010335A">
            <w:pPr>
              <w:jc w:val="center"/>
              <w:rPr>
                <w:rFonts w:ascii="Calibri" w:hAnsi="Calibri" w:cs="Arial"/>
                <w:i/>
                <w:sz w:val="16"/>
                <w:szCs w:val="16"/>
              </w:rPr>
            </w:pPr>
            <w:r>
              <w:rPr>
                <w:rFonts w:ascii="Calibri" w:hAnsi="Calibri" w:cs="Arial"/>
                <w:i/>
                <w:sz w:val="16"/>
                <w:szCs w:val="16"/>
              </w:rPr>
              <w:t>8 d</w:t>
            </w:r>
            <w:r w:rsidR="003E0E90" w:rsidRPr="0010335A">
              <w:rPr>
                <w:rFonts w:ascii="Calibri" w:hAnsi="Calibri" w:cs="Arial"/>
                <w:i/>
                <w:sz w:val="16"/>
                <w:szCs w:val="16"/>
              </w:rPr>
              <w:t>ays</w:t>
            </w:r>
          </w:p>
        </w:tc>
      </w:tr>
      <w:tr w:rsidR="0010335A" w:rsidRPr="00893A19" w14:paraId="08C265B9" w14:textId="2E7615D0" w:rsidTr="009F053B">
        <w:trPr>
          <w:trHeight w:val="305"/>
        </w:trPr>
        <w:tc>
          <w:tcPr>
            <w:tcW w:w="4466" w:type="dxa"/>
            <w:shd w:val="clear" w:color="auto" w:fill="auto"/>
          </w:tcPr>
          <w:p w14:paraId="4147A2FB" w14:textId="1C16F9F0" w:rsidR="00F36BA4" w:rsidRPr="00A17A72" w:rsidRDefault="00A17A72" w:rsidP="00A17A72">
            <w:pPr>
              <w:tabs>
                <w:tab w:val="left" w:pos="2985"/>
              </w:tabs>
              <w:rPr>
                <w:rFonts w:ascii="Calibri" w:hAnsi="Calibri" w:cs="Arial"/>
                <w:sz w:val="22"/>
                <w:szCs w:val="22"/>
              </w:rPr>
            </w:pPr>
            <w:r w:rsidRPr="00A17A72">
              <w:rPr>
                <w:rFonts w:ascii="Calibri" w:hAnsi="Calibri" w:cs="Arial"/>
                <w:sz w:val="22"/>
                <w:szCs w:val="22"/>
              </w:rPr>
              <w:t>7. C</w:t>
            </w:r>
            <w:r w:rsidR="00F5206F" w:rsidRPr="00A17A72">
              <w:rPr>
                <w:rFonts w:ascii="Calibri" w:hAnsi="Calibri" w:cs="Arial"/>
                <w:sz w:val="22"/>
                <w:szCs w:val="22"/>
              </w:rPr>
              <w:t>ommission for Libraries Talking Book Program</w:t>
            </w:r>
          </w:p>
        </w:tc>
        <w:tc>
          <w:tcPr>
            <w:tcW w:w="992" w:type="dxa"/>
            <w:shd w:val="clear" w:color="auto" w:fill="auto"/>
          </w:tcPr>
          <w:p w14:paraId="74445D75" w14:textId="77777777" w:rsidR="00F36BA4" w:rsidRPr="00893A19" w:rsidRDefault="00F36BA4" w:rsidP="0010335A">
            <w:pPr>
              <w:jc w:val="center"/>
              <w:rPr>
                <w:rFonts w:ascii="Calibri" w:hAnsi="Calibri" w:cs="Arial"/>
                <w:i/>
                <w:sz w:val="16"/>
                <w:szCs w:val="16"/>
              </w:rPr>
            </w:pPr>
            <w:r w:rsidRPr="00893A19">
              <w:rPr>
                <w:rFonts w:ascii="Calibri" w:hAnsi="Calibri" w:cs="Arial"/>
                <w:i/>
                <w:sz w:val="16"/>
                <w:szCs w:val="16"/>
              </w:rPr>
              <w:t>benchmark</w:t>
            </w:r>
          </w:p>
        </w:tc>
        <w:tc>
          <w:tcPr>
            <w:tcW w:w="1018" w:type="dxa"/>
            <w:shd w:val="clear" w:color="auto" w:fill="auto"/>
          </w:tcPr>
          <w:p w14:paraId="7DC24F61" w14:textId="3C5AF9C4" w:rsidR="00F36BA4" w:rsidRPr="0010335A" w:rsidRDefault="0010335A" w:rsidP="0010335A">
            <w:pPr>
              <w:jc w:val="center"/>
              <w:rPr>
                <w:rFonts w:ascii="Calibri" w:hAnsi="Calibri" w:cs="Arial"/>
                <w:i/>
                <w:sz w:val="16"/>
                <w:szCs w:val="16"/>
              </w:rPr>
            </w:pPr>
            <w:r>
              <w:rPr>
                <w:rFonts w:ascii="Calibri" w:hAnsi="Calibri" w:cs="Arial"/>
                <w:i/>
                <w:sz w:val="16"/>
                <w:szCs w:val="16"/>
              </w:rPr>
              <w:t>4 d</w:t>
            </w:r>
            <w:r w:rsidR="00F36BA4" w:rsidRPr="0010335A">
              <w:rPr>
                <w:rFonts w:ascii="Calibri" w:hAnsi="Calibri" w:cs="Arial"/>
                <w:i/>
                <w:sz w:val="16"/>
                <w:szCs w:val="16"/>
              </w:rPr>
              <w:t>ays</w:t>
            </w:r>
          </w:p>
        </w:tc>
        <w:tc>
          <w:tcPr>
            <w:tcW w:w="1015" w:type="dxa"/>
            <w:shd w:val="clear" w:color="auto" w:fill="auto"/>
          </w:tcPr>
          <w:p w14:paraId="226C4270" w14:textId="3DBCCE1B" w:rsidR="00F36BA4" w:rsidRPr="0010335A" w:rsidRDefault="0010335A" w:rsidP="0010335A">
            <w:pPr>
              <w:jc w:val="center"/>
              <w:rPr>
                <w:rFonts w:ascii="Calibri" w:hAnsi="Calibri" w:cs="Arial"/>
                <w:i/>
                <w:sz w:val="16"/>
                <w:szCs w:val="16"/>
              </w:rPr>
            </w:pPr>
            <w:r>
              <w:rPr>
                <w:rFonts w:ascii="Calibri" w:hAnsi="Calibri" w:cs="Arial"/>
                <w:i/>
                <w:sz w:val="16"/>
                <w:szCs w:val="16"/>
              </w:rPr>
              <w:t xml:space="preserve">4 </w:t>
            </w:r>
            <w:r w:rsidR="00F36BA4" w:rsidRPr="0010335A">
              <w:rPr>
                <w:rFonts w:ascii="Calibri" w:hAnsi="Calibri" w:cs="Arial"/>
                <w:i/>
                <w:sz w:val="16"/>
                <w:szCs w:val="16"/>
              </w:rPr>
              <w:t>days</w:t>
            </w:r>
          </w:p>
        </w:tc>
        <w:tc>
          <w:tcPr>
            <w:tcW w:w="989" w:type="dxa"/>
            <w:shd w:val="clear" w:color="auto" w:fill="auto"/>
          </w:tcPr>
          <w:p w14:paraId="2E3D8274" w14:textId="4F9D2F81" w:rsidR="00F36BA4" w:rsidRPr="0010335A" w:rsidRDefault="0010335A" w:rsidP="0010335A">
            <w:pPr>
              <w:jc w:val="center"/>
              <w:rPr>
                <w:rFonts w:ascii="Calibri" w:hAnsi="Calibri" w:cs="Arial"/>
                <w:i/>
                <w:sz w:val="16"/>
                <w:szCs w:val="16"/>
              </w:rPr>
            </w:pPr>
            <w:r>
              <w:rPr>
                <w:rFonts w:ascii="Calibri" w:hAnsi="Calibri" w:cs="Arial"/>
                <w:i/>
                <w:sz w:val="16"/>
                <w:szCs w:val="16"/>
              </w:rPr>
              <w:t xml:space="preserve">4 </w:t>
            </w:r>
            <w:r w:rsidR="00F36BA4" w:rsidRPr="0010335A">
              <w:rPr>
                <w:rFonts w:ascii="Calibri" w:hAnsi="Calibri" w:cs="Arial"/>
                <w:i/>
                <w:sz w:val="16"/>
                <w:szCs w:val="16"/>
              </w:rPr>
              <w:t>days</w:t>
            </w:r>
          </w:p>
        </w:tc>
        <w:tc>
          <w:tcPr>
            <w:tcW w:w="1235" w:type="dxa"/>
          </w:tcPr>
          <w:p w14:paraId="032F977F" w14:textId="318D051D" w:rsidR="00F36BA4" w:rsidRPr="00A17A72" w:rsidRDefault="0010335A" w:rsidP="00A17A72">
            <w:pPr>
              <w:pStyle w:val="ListParagraph"/>
              <w:numPr>
                <w:ilvl w:val="0"/>
                <w:numId w:val="31"/>
              </w:numPr>
              <w:jc w:val="center"/>
              <w:rPr>
                <w:rFonts w:ascii="Calibri" w:hAnsi="Calibri" w:cs="Arial"/>
                <w:sz w:val="16"/>
                <w:szCs w:val="16"/>
              </w:rPr>
            </w:pPr>
            <w:r w:rsidRPr="00A17A72">
              <w:rPr>
                <w:rFonts w:ascii="Calibri" w:hAnsi="Calibri" w:cs="Arial"/>
                <w:i/>
                <w:sz w:val="16"/>
                <w:szCs w:val="16"/>
              </w:rPr>
              <w:t>d</w:t>
            </w:r>
            <w:r w:rsidR="00F36BA4" w:rsidRPr="00A17A72">
              <w:rPr>
                <w:rFonts w:ascii="Calibri" w:hAnsi="Calibri" w:cs="Arial"/>
                <w:i/>
                <w:sz w:val="16"/>
                <w:szCs w:val="16"/>
              </w:rPr>
              <w:t>ays</w:t>
            </w:r>
          </w:p>
        </w:tc>
      </w:tr>
      <w:tr w:rsidR="0010335A" w:rsidRPr="00893A19" w14:paraId="5AD650FE" w14:textId="29E73072" w:rsidTr="009F053B">
        <w:trPr>
          <w:trHeight w:val="305"/>
        </w:trPr>
        <w:tc>
          <w:tcPr>
            <w:tcW w:w="4466" w:type="dxa"/>
            <w:shd w:val="clear" w:color="auto" w:fill="auto"/>
          </w:tcPr>
          <w:p w14:paraId="2482BBAF" w14:textId="1214F717" w:rsidR="00F36BA4" w:rsidRPr="00A17A72" w:rsidRDefault="00A17A72" w:rsidP="00A17A72">
            <w:pPr>
              <w:tabs>
                <w:tab w:val="left" w:pos="2985"/>
              </w:tabs>
              <w:rPr>
                <w:rFonts w:ascii="Calibri" w:hAnsi="Calibri" w:cs="Arial"/>
                <w:sz w:val="20"/>
              </w:rPr>
            </w:pPr>
            <w:r w:rsidRPr="00A17A72">
              <w:rPr>
                <w:rFonts w:ascii="Calibri" w:hAnsi="Calibri" w:cs="Arial"/>
                <w:sz w:val="22"/>
                <w:szCs w:val="22"/>
              </w:rPr>
              <w:t xml:space="preserve">8. </w:t>
            </w:r>
            <w:r w:rsidR="00F5206F" w:rsidRPr="00A17A72">
              <w:rPr>
                <w:rFonts w:ascii="Calibri" w:hAnsi="Calibri" w:cs="Arial"/>
                <w:sz w:val="22"/>
                <w:szCs w:val="22"/>
              </w:rPr>
              <w:t>Workforce Opportunity and Innovation   Working Group Partners Meetings</w:t>
            </w:r>
          </w:p>
        </w:tc>
        <w:tc>
          <w:tcPr>
            <w:tcW w:w="992" w:type="dxa"/>
            <w:shd w:val="clear" w:color="auto" w:fill="auto"/>
          </w:tcPr>
          <w:p w14:paraId="4666F527" w14:textId="77777777" w:rsidR="00F36BA4" w:rsidRPr="00893A19" w:rsidRDefault="00F36BA4" w:rsidP="0010335A">
            <w:pPr>
              <w:jc w:val="center"/>
              <w:rPr>
                <w:rFonts w:ascii="Calibri" w:hAnsi="Calibri" w:cs="Arial"/>
                <w:i/>
                <w:sz w:val="16"/>
                <w:szCs w:val="16"/>
              </w:rPr>
            </w:pPr>
            <w:r w:rsidRPr="00893A19">
              <w:rPr>
                <w:rFonts w:ascii="Calibri" w:hAnsi="Calibri" w:cs="Arial"/>
                <w:i/>
                <w:sz w:val="16"/>
                <w:szCs w:val="16"/>
              </w:rPr>
              <w:t>benchmark</w:t>
            </w:r>
          </w:p>
        </w:tc>
        <w:tc>
          <w:tcPr>
            <w:tcW w:w="1018" w:type="dxa"/>
            <w:shd w:val="clear" w:color="auto" w:fill="auto"/>
          </w:tcPr>
          <w:p w14:paraId="76D7B092" w14:textId="498A159B" w:rsidR="00F36BA4" w:rsidRPr="00893A19" w:rsidRDefault="0010335A" w:rsidP="0010335A">
            <w:pPr>
              <w:jc w:val="center"/>
              <w:rPr>
                <w:rFonts w:ascii="Calibri" w:hAnsi="Calibri" w:cs="Arial"/>
                <w:i/>
                <w:sz w:val="16"/>
                <w:szCs w:val="16"/>
              </w:rPr>
            </w:pPr>
            <w:r>
              <w:rPr>
                <w:rFonts w:ascii="Calibri" w:hAnsi="Calibri" w:cs="Arial"/>
                <w:i/>
                <w:sz w:val="16"/>
                <w:szCs w:val="16"/>
              </w:rPr>
              <w:t>14</w:t>
            </w:r>
            <w:r w:rsidR="00F36BA4" w:rsidRPr="00893A19">
              <w:rPr>
                <w:rFonts w:ascii="Calibri" w:hAnsi="Calibri" w:cs="Arial"/>
                <w:i/>
                <w:sz w:val="16"/>
                <w:szCs w:val="16"/>
              </w:rPr>
              <w:t xml:space="preserve"> days</w:t>
            </w:r>
          </w:p>
        </w:tc>
        <w:tc>
          <w:tcPr>
            <w:tcW w:w="1015" w:type="dxa"/>
            <w:shd w:val="clear" w:color="auto" w:fill="auto"/>
          </w:tcPr>
          <w:p w14:paraId="4B9DB9A3" w14:textId="4205E23E" w:rsidR="00F36BA4" w:rsidRPr="00167DF2" w:rsidRDefault="00F36BA4" w:rsidP="0010335A">
            <w:pPr>
              <w:jc w:val="center"/>
              <w:rPr>
                <w:rFonts w:ascii="Calibri" w:hAnsi="Calibri" w:cs="Arial"/>
                <w:i/>
                <w:sz w:val="16"/>
                <w:szCs w:val="16"/>
              </w:rPr>
            </w:pPr>
            <w:r>
              <w:rPr>
                <w:rFonts w:ascii="Calibri" w:hAnsi="Calibri" w:cs="Arial"/>
                <w:i/>
                <w:sz w:val="16"/>
                <w:szCs w:val="16"/>
              </w:rPr>
              <w:t>1</w:t>
            </w:r>
            <w:r w:rsidR="00E73859">
              <w:rPr>
                <w:rFonts w:ascii="Calibri" w:hAnsi="Calibri" w:cs="Arial"/>
                <w:i/>
                <w:sz w:val="16"/>
                <w:szCs w:val="16"/>
              </w:rPr>
              <w:t>4</w:t>
            </w:r>
            <w:r>
              <w:rPr>
                <w:rFonts w:ascii="Calibri" w:hAnsi="Calibri" w:cs="Arial"/>
                <w:i/>
                <w:sz w:val="16"/>
                <w:szCs w:val="16"/>
              </w:rPr>
              <w:t xml:space="preserve"> </w:t>
            </w:r>
            <w:r w:rsidR="0010335A">
              <w:rPr>
                <w:rFonts w:ascii="Calibri" w:hAnsi="Calibri" w:cs="Arial"/>
                <w:i/>
                <w:sz w:val="16"/>
                <w:szCs w:val="16"/>
              </w:rPr>
              <w:t>d</w:t>
            </w:r>
            <w:r>
              <w:rPr>
                <w:rFonts w:ascii="Calibri" w:hAnsi="Calibri" w:cs="Arial"/>
                <w:i/>
                <w:sz w:val="16"/>
                <w:szCs w:val="16"/>
              </w:rPr>
              <w:t>ays</w:t>
            </w:r>
          </w:p>
        </w:tc>
        <w:tc>
          <w:tcPr>
            <w:tcW w:w="989" w:type="dxa"/>
            <w:shd w:val="clear" w:color="auto" w:fill="auto"/>
          </w:tcPr>
          <w:p w14:paraId="7CE791EE" w14:textId="1EA73C37" w:rsidR="00F36BA4" w:rsidRPr="00167DF2" w:rsidRDefault="00F36BA4" w:rsidP="0010335A">
            <w:pPr>
              <w:jc w:val="center"/>
              <w:rPr>
                <w:rFonts w:ascii="Calibri" w:hAnsi="Calibri" w:cs="Arial"/>
                <w:i/>
                <w:sz w:val="16"/>
                <w:szCs w:val="16"/>
              </w:rPr>
            </w:pPr>
            <w:r>
              <w:rPr>
                <w:rFonts w:ascii="Calibri" w:hAnsi="Calibri" w:cs="Arial"/>
                <w:i/>
                <w:sz w:val="16"/>
                <w:szCs w:val="16"/>
              </w:rPr>
              <w:t>1</w:t>
            </w:r>
            <w:r w:rsidR="00E73859">
              <w:rPr>
                <w:rFonts w:ascii="Calibri" w:hAnsi="Calibri" w:cs="Arial"/>
                <w:i/>
                <w:sz w:val="16"/>
                <w:szCs w:val="16"/>
              </w:rPr>
              <w:t>4</w:t>
            </w:r>
            <w:r>
              <w:rPr>
                <w:rFonts w:ascii="Calibri" w:hAnsi="Calibri" w:cs="Arial"/>
                <w:i/>
                <w:sz w:val="16"/>
                <w:szCs w:val="16"/>
              </w:rPr>
              <w:t xml:space="preserve"> </w:t>
            </w:r>
            <w:r w:rsidR="0010335A">
              <w:rPr>
                <w:rFonts w:ascii="Calibri" w:hAnsi="Calibri" w:cs="Arial"/>
                <w:i/>
                <w:sz w:val="16"/>
                <w:szCs w:val="16"/>
              </w:rPr>
              <w:t>d</w:t>
            </w:r>
            <w:r>
              <w:rPr>
                <w:rFonts w:ascii="Calibri" w:hAnsi="Calibri" w:cs="Arial"/>
                <w:i/>
                <w:sz w:val="16"/>
                <w:szCs w:val="16"/>
              </w:rPr>
              <w:t>ays</w:t>
            </w:r>
          </w:p>
        </w:tc>
        <w:tc>
          <w:tcPr>
            <w:tcW w:w="1235" w:type="dxa"/>
          </w:tcPr>
          <w:p w14:paraId="253A4EEC" w14:textId="08839316" w:rsidR="00F36BA4" w:rsidRPr="00A17A72" w:rsidRDefault="006E3DEF" w:rsidP="00A17A72">
            <w:pPr>
              <w:pStyle w:val="ListParagraph"/>
              <w:numPr>
                <w:ilvl w:val="0"/>
                <w:numId w:val="32"/>
              </w:numPr>
              <w:jc w:val="center"/>
              <w:rPr>
                <w:rFonts w:ascii="Calibri" w:hAnsi="Calibri" w:cs="Arial"/>
                <w:i/>
                <w:sz w:val="16"/>
                <w:szCs w:val="16"/>
              </w:rPr>
            </w:pPr>
            <w:r>
              <w:rPr>
                <w:rFonts w:ascii="Calibri" w:hAnsi="Calibri" w:cs="Arial"/>
                <w:i/>
                <w:sz w:val="16"/>
                <w:szCs w:val="16"/>
              </w:rPr>
              <w:t>d</w:t>
            </w:r>
            <w:r w:rsidR="00F36BA4" w:rsidRPr="00A17A72">
              <w:rPr>
                <w:rFonts w:ascii="Calibri" w:hAnsi="Calibri" w:cs="Arial"/>
                <w:i/>
                <w:sz w:val="16"/>
                <w:szCs w:val="16"/>
              </w:rPr>
              <w:t>ays</w:t>
            </w:r>
          </w:p>
        </w:tc>
      </w:tr>
      <w:tr w:rsidR="0010335A" w:rsidRPr="00893A19" w14:paraId="3724E350" w14:textId="77777777" w:rsidTr="00F5206F">
        <w:trPr>
          <w:trHeight w:val="575"/>
        </w:trPr>
        <w:tc>
          <w:tcPr>
            <w:tcW w:w="4466" w:type="dxa"/>
            <w:vMerge w:val="restart"/>
            <w:shd w:val="clear" w:color="auto" w:fill="auto"/>
          </w:tcPr>
          <w:p w14:paraId="4D9A39B7" w14:textId="4282D98F" w:rsidR="00F36BA4" w:rsidRPr="00A17A72" w:rsidRDefault="00A17A72" w:rsidP="00A17A72">
            <w:pPr>
              <w:tabs>
                <w:tab w:val="left" w:pos="2985"/>
              </w:tabs>
              <w:rPr>
                <w:rFonts w:ascii="Calibri" w:hAnsi="Calibri" w:cs="Arial"/>
                <w:sz w:val="20"/>
              </w:rPr>
            </w:pPr>
            <w:r>
              <w:rPr>
                <w:rFonts w:ascii="Calibri" w:hAnsi="Calibri" w:cs="Arial"/>
                <w:sz w:val="22"/>
                <w:szCs w:val="22"/>
              </w:rPr>
              <w:t>9. N</w:t>
            </w:r>
            <w:r w:rsidR="00F36BA4" w:rsidRPr="00A17A72">
              <w:rPr>
                <w:rFonts w:ascii="Calibri" w:hAnsi="Calibri" w:cs="Arial"/>
                <w:sz w:val="22"/>
                <w:szCs w:val="22"/>
              </w:rPr>
              <w:t>umber of Consumers who participate in peer support groups</w:t>
            </w:r>
          </w:p>
        </w:tc>
        <w:tc>
          <w:tcPr>
            <w:tcW w:w="992" w:type="dxa"/>
            <w:shd w:val="clear" w:color="auto" w:fill="auto"/>
            <w:vAlign w:val="center"/>
          </w:tcPr>
          <w:p w14:paraId="30A50237" w14:textId="657B5E9C" w:rsidR="00F36BA4" w:rsidRPr="00F5206F" w:rsidRDefault="00F5206F" w:rsidP="0010335A">
            <w:pPr>
              <w:jc w:val="center"/>
              <w:rPr>
                <w:rFonts w:ascii="Calibri" w:hAnsi="Calibri" w:cs="Arial"/>
                <w:i/>
                <w:sz w:val="16"/>
                <w:szCs w:val="16"/>
              </w:rPr>
            </w:pPr>
            <w:r w:rsidRPr="00F5206F">
              <w:rPr>
                <w:rFonts w:ascii="Calibri" w:hAnsi="Calibri" w:cs="Arial"/>
                <w:i/>
                <w:sz w:val="16"/>
                <w:szCs w:val="16"/>
              </w:rPr>
              <w:t>benchmark</w:t>
            </w:r>
          </w:p>
        </w:tc>
        <w:tc>
          <w:tcPr>
            <w:tcW w:w="1018" w:type="dxa"/>
            <w:shd w:val="clear" w:color="auto" w:fill="auto"/>
            <w:vAlign w:val="center"/>
          </w:tcPr>
          <w:p w14:paraId="4552BE90" w14:textId="58B19DDD" w:rsidR="00F36BA4" w:rsidRPr="00F5206F" w:rsidRDefault="00F36BA4" w:rsidP="0010335A">
            <w:pPr>
              <w:jc w:val="center"/>
              <w:rPr>
                <w:rFonts w:ascii="Calibri" w:hAnsi="Calibri" w:cs="Arial"/>
                <w:i/>
                <w:sz w:val="16"/>
                <w:szCs w:val="16"/>
              </w:rPr>
            </w:pPr>
            <w:r w:rsidRPr="00F5206F">
              <w:rPr>
                <w:rFonts w:ascii="Calibri" w:hAnsi="Calibri" w:cs="Arial"/>
                <w:i/>
                <w:sz w:val="16"/>
                <w:szCs w:val="16"/>
              </w:rPr>
              <w:t>1,300</w:t>
            </w:r>
          </w:p>
        </w:tc>
        <w:tc>
          <w:tcPr>
            <w:tcW w:w="1015" w:type="dxa"/>
            <w:shd w:val="clear" w:color="auto" w:fill="auto"/>
            <w:vAlign w:val="center"/>
          </w:tcPr>
          <w:p w14:paraId="12657833" w14:textId="5EF0A596" w:rsidR="00F36BA4" w:rsidRPr="00F5206F" w:rsidRDefault="00F36BA4" w:rsidP="0010335A">
            <w:pPr>
              <w:jc w:val="center"/>
              <w:rPr>
                <w:rFonts w:ascii="Calibri" w:hAnsi="Calibri" w:cs="Arial"/>
                <w:i/>
                <w:sz w:val="16"/>
                <w:szCs w:val="16"/>
              </w:rPr>
            </w:pPr>
            <w:r w:rsidRPr="00F5206F">
              <w:rPr>
                <w:rFonts w:ascii="Calibri" w:hAnsi="Calibri" w:cs="Arial"/>
                <w:i/>
                <w:sz w:val="16"/>
                <w:szCs w:val="16"/>
              </w:rPr>
              <w:t>1,</w:t>
            </w:r>
            <w:r w:rsidR="0010335A">
              <w:rPr>
                <w:rFonts w:ascii="Calibri" w:hAnsi="Calibri" w:cs="Arial"/>
                <w:i/>
                <w:sz w:val="16"/>
                <w:szCs w:val="16"/>
              </w:rPr>
              <w:t>300</w:t>
            </w:r>
          </w:p>
        </w:tc>
        <w:tc>
          <w:tcPr>
            <w:tcW w:w="989" w:type="dxa"/>
            <w:shd w:val="clear" w:color="auto" w:fill="auto"/>
            <w:vAlign w:val="center"/>
          </w:tcPr>
          <w:p w14:paraId="59C106DB" w14:textId="64855D19" w:rsidR="00F36BA4" w:rsidRPr="00F5206F" w:rsidRDefault="00F36BA4" w:rsidP="0010335A">
            <w:pPr>
              <w:jc w:val="center"/>
              <w:rPr>
                <w:rFonts w:ascii="Calibri" w:hAnsi="Calibri" w:cs="Arial"/>
                <w:i/>
                <w:sz w:val="16"/>
                <w:szCs w:val="16"/>
              </w:rPr>
            </w:pPr>
            <w:r w:rsidRPr="00F5206F">
              <w:rPr>
                <w:rFonts w:ascii="Calibri" w:hAnsi="Calibri" w:cs="Arial"/>
                <w:i/>
                <w:sz w:val="16"/>
                <w:szCs w:val="16"/>
              </w:rPr>
              <w:t>1,3</w:t>
            </w:r>
            <w:r w:rsidR="0010335A">
              <w:rPr>
                <w:rFonts w:ascii="Calibri" w:hAnsi="Calibri" w:cs="Arial"/>
                <w:i/>
                <w:sz w:val="16"/>
                <w:szCs w:val="16"/>
              </w:rPr>
              <w:t>00</w:t>
            </w:r>
          </w:p>
        </w:tc>
        <w:tc>
          <w:tcPr>
            <w:tcW w:w="1235" w:type="dxa"/>
            <w:shd w:val="clear" w:color="auto" w:fill="auto"/>
          </w:tcPr>
          <w:p w14:paraId="5D30E097" w14:textId="1348B913" w:rsidR="00F36BA4" w:rsidRPr="00F5206F" w:rsidRDefault="00F36BA4" w:rsidP="0010335A">
            <w:pPr>
              <w:pStyle w:val="ListParagraph"/>
              <w:jc w:val="center"/>
              <w:rPr>
                <w:rFonts w:ascii="Calibri" w:hAnsi="Calibri" w:cs="Arial"/>
                <w:i/>
                <w:sz w:val="16"/>
                <w:szCs w:val="16"/>
              </w:rPr>
            </w:pPr>
          </w:p>
          <w:p w14:paraId="020494AE" w14:textId="77777777" w:rsidR="00F36BA4" w:rsidRDefault="0010335A" w:rsidP="0010335A">
            <w:pPr>
              <w:jc w:val="center"/>
              <w:rPr>
                <w:rFonts w:ascii="Calibri" w:hAnsi="Calibri" w:cs="Arial"/>
                <w:i/>
                <w:sz w:val="16"/>
                <w:szCs w:val="16"/>
              </w:rPr>
            </w:pPr>
            <w:r>
              <w:rPr>
                <w:rFonts w:ascii="Calibri" w:hAnsi="Calibri" w:cs="Arial"/>
                <w:i/>
                <w:sz w:val="16"/>
                <w:szCs w:val="16"/>
              </w:rPr>
              <w:t>1,300</w:t>
            </w:r>
          </w:p>
          <w:p w14:paraId="1EA25AEA" w14:textId="77777777" w:rsidR="006E3DEF" w:rsidRDefault="006E3DEF" w:rsidP="0010335A">
            <w:pPr>
              <w:jc w:val="center"/>
              <w:rPr>
                <w:rFonts w:ascii="Calibri" w:hAnsi="Calibri" w:cs="Arial"/>
                <w:i/>
                <w:sz w:val="16"/>
                <w:szCs w:val="16"/>
              </w:rPr>
            </w:pPr>
          </w:p>
          <w:p w14:paraId="22E36417" w14:textId="77777777" w:rsidR="006E3DEF" w:rsidRDefault="006E3DEF" w:rsidP="0010335A">
            <w:pPr>
              <w:jc w:val="center"/>
              <w:rPr>
                <w:rFonts w:ascii="Calibri" w:hAnsi="Calibri" w:cs="Arial"/>
                <w:i/>
                <w:sz w:val="16"/>
                <w:szCs w:val="16"/>
              </w:rPr>
            </w:pPr>
          </w:p>
          <w:p w14:paraId="67F0D9F4" w14:textId="5586792C" w:rsidR="006E3DEF" w:rsidRPr="00F5206F" w:rsidRDefault="006E3DEF" w:rsidP="0010335A">
            <w:pPr>
              <w:jc w:val="center"/>
              <w:rPr>
                <w:i/>
                <w:sz w:val="16"/>
                <w:szCs w:val="16"/>
              </w:rPr>
            </w:pPr>
          </w:p>
        </w:tc>
      </w:tr>
      <w:tr w:rsidR="00F5206F" w:rsidRPr="00893A19" w14:paraId="527DBA2A" w14:textId="77777777" w:rsidTr="009F053B">
        <w:trPr>
          <w:gridAfter w:val="5"/>
          <w:wAfter w:w="5249" w:type="dxa"/>
          <w:trHeight w:val="305"/>
        </w:trPr>
        <w:tc>
          <w:tcPr>
            <w:tcW w:w="4466" w:type="dxa"/>
            <w:vMerge/>
            <w:shd w:val="clear" w:color="auto" w:fill="auto"/>
          </w:tcPr>
          <w:p w14:paraId="1D314177" w14:textId="77777777" w:rsidR="00F5206F" w:rsidRPr="00167DF2" w:rsidRDefault="00F5206F" w:rsidP="009F053B">
            <w:pPr>
              <w:tabs>
                <w:tab w:val="left" w:pos="2985"/>
              </w:tabs>
              <w:rPr>
                <w:rFonts w:ascii="Calibri" w:hAnsi="Calibri" w:cs="Arial"/>
                <w:sz w:val="20"/>
              </w:rPr>
            </w:pPr>
          </w:p>
        </w:tc>
      </w:tr>
    </w:tbl>
    <w:p w14:paraId="115BF0F0" w14:textId="77777777" w:rsidR="00A17A72" w:rsidRDefault="00A17A72" w:rsidP="007E3DA5">
      <w:pPr>
        <w:jc w:val="both"/>
        <w:rPr>
          <w:rFonts w:ascii="Calibri" w:hAnsi="Calibri" w:cs="Arial"/>
          <w:b/>
          <w:bCs/>
        </w:rPr>
      </w:pPr>
    </w:p>
    <w:p w14:paraId="4A38D2D3" w14:textId="6E6DA07E" w:rsidR="007E3DA5" w:rsidRDefault="007E3DA5" w:rsidP="007E3DA5">
      <w:pPr>
        <w:jc w:val="both"/>
        <w:rPr>
          <w:rFonts w:ascii="Calibri" w:hAnsi="Calibri" w:cs="Arial"/>
          <w:b/>
          <w:bCs/>
        </w:rPr>
      </w:pPr>
      <w:r w:rsidRPr="00893A19">
        <w:rPr>
          <w:rFonts w:ascii="Calibri" w:hAnsi="Calibri" w:cs="Arial"/>
          <w:b/>
          <w:bCs/>
        </w:rPr>
        <w:t>Performance Measure Explanatory Notes:</w:t>
      </w:r>
    </w:p>
    <w:p w14:paraId="7EB2F336" w14:textId="77777777" w:rsidR="00405259" w:rsidRPr="00893A19" w:rsidRDefault="00405259" w:rsidP="007E3DA5">
      <w:pPr>
        <w:jc w:val="both"/>
        <w:rPr>
          <w:rFonts w:ascii="Calibri" w:hAnsi="Calibri" w:cs="Arial"/>
          <w:b/>
          <w:bCs/>
          <w:i/>
        </w:rPr>
      </w:pPr>
    </w:p>
    <w:p w14:paraId="00FCB3CF" w14:textId="01C8CD83" w:rsidR="007E3DA5" w:rsidRPr="00893A19" w:rsidRDefault="00F85774" w:rsidP="00F85774">
      <w:pPr>
        <w:jc w:val="both"/>
        <w:rPr>
          <w:rFonts w:ascii="Calibri" w:hAnsi="Calibri" w:cs="Arial"/>
        </w:rPr>
      </w:pPr>
      <w:r>
        <w:rPr>
          <w:rFonts w:ascii="Calibri" w:hAnsi="Calibri" w:cs="Arial"/>
        </w:rPr>
        <w:t xml:space="preserve">All Goal 2 Performance Measures are </w:t>
      </w:r>
      <w:r w:rsidRPr="00893A19">
        <w:rPr>
          <w:rFonts w:ascii="Calibri" w:hAnsi="Calibri" w:cs="Arial"/>
        </w:rPr>
        <w:t>in</w:t>
      </w:r>
      <w:r>
        <w:rPr>
          <w:rFonts w:ascii="Calibri" w:hAnsi="Calibri" w:cs="Arial"/>
        </w:rPr>
        <w:t xml:space="preserve"> relation to o</w:t>
      </w:r>
      <w:r w:rsidR="007E3DA5" w:rsidRPr="00893A19">
        <w:rPr>
          <w:rFonts w:ascii="Calibri" w:hAnsi="Calibri" w:cs="Arial"/>
        </w:rPr>
        <w:t xml:space="preserve">utreach, </w:t>
      </w:r>
      <w:r>
        <w:rPr>
          <w:rFonts w:ascii="Calibri" w:hAnsi="Calibri" w:cs="Arial"/>
        </w:rPr>
        <w:t>m</w:t>
      </w:r>
      <w:r w:rsidR="007E3DA5" w:rsidRPr="00893A19">
        <w:rPr>
          <w:rFonts w:ascii="Calibri" w:hAnsi="Calibri" w:cs="Arial"/>
        </w:rPr>
        <w:t xml:space="preserve">embership and </w:t>
      </w:r>
      <w:r>
        <w:rPr>
          <w:rFonts w:ascii="Calibri" w:hAnsi="Calibri" w:cs="Arial"/>
        </w:rPr>
        <w:t>p</w:t>
      </w:r>
      <w:r w:rsidR="007E3DA5" w:rsidRPr="00893A19">
        <w:rPr>
          <w:rFonts w:ascii="Calibri" w:hAnsi="Calibri" w:cs="Arial"/>
        </w:rPr>
        <w:t xml:space="preserve">articipation of </w:t>
      </w:r>
      <w:r>
        <w:rPr>
          <w:rFonts w:ascii="Calibri" w:hAnsi="Calibri" w:cs="Arial"/>
        </w:rPr>
        <w:t>ICBVI Staff. Performance Measures 1-9</w:t>
      </w:r>
      <w:r w:rsidR="007E3DA5" w:rsidRPr="00893A19">
        <w:rPr>
          <w:rFonts w:ascii="Calibri" w:hAnsi="Calibri" w:cs="Arial"/>
        </w:rPr>
        <w:t xml:space="preserve"> are based on a state fiscal year and how many days out of that year staff were involved.  This goal is monitored by the ICBVI Management Team.</w:t>
      </w:r>
    </w:p>
    <w:p w14:paraId="798AC6CA" w14:textId="77777777" w:rsidR="007E3DA5" w:rsidRPr="00893A19" w:rsidRDefault="007E3DA5" w:rsidP="007E3DA5">
      <w:pPr>
        <w:widowControl w:val="0"/>
        <w:autoSpaceDE w:val="0"/>
        <w:autoSpaceDN w:val="0"/>
        <w:adjustRightInd w:val="0"/>
        <w:rPr>
          <w:rFonts w:ascii="Calibri" w:hAnsi="Calibri" w:cs="Calibri"/>
          <w:b/>
          <w:sz w:val="28"/>
          <w:szCs w:val="28"/>
        </w:rPr>
      </w:pPr>
      <w:r w:rsidRPr="00893A19">
        <w:rPr>
          <w:rFonts w:ascii="Calibri" w:hAnsi="Calibri" w:cs="Calibri"/>
        </w:rPr>
        <w:br/>
      </w:r>
      <w:r w:rsidRPr="00893A19">
        <w:rPr>
          <w:rFonts w:ascii="Calibri" w:hAnsi="Calibri" w:cs="Calibri"/>
          <w:b/>
          <w:sz w:val="28"/>
          <w:szCs w:val="28"/>
        </w:rPr>
        <w:t>GOAL 3: ICBVI will comply with the State of Idaho’s Cybersecurity as directed by Executive Order 2017-02.</w:t>
      </w:r>
    </w:p>
    <w:p w14:paraId="5BF9353C" w14:textId="77777777" w:rsidR="007E3DA5" w:rsidRPr="00893A19" w:rsidRDefault="007E3DA5" w:rsidP="007E3DA5">
      <w:pPr>
        <w:widowControl w:val="0"/>
        <w:autoSpaceDE w:val="0"/>
        <w:autoSpaceDN w:val="0"/>
        <w:adjustRightInd w:val="0"/>
        <w:rPr>
          <w:rFonts w:ascii="Calibri" w:hAnsi="Calibri" w:cs="Calibri"/>
        </w:rPr>
      </w:pPr>
    </w:p>
    <w:p w14:paraId="027C1BF0" w14:textId="1B40D11F" w:rsidR="007E3DA5" w:rsidRPr="00893A19" w:rsidRDefault="007E3DA5" w:rsidP="007E3DA5">
      <w:pPr>
        <w:widowControl w:val="0"/>
        <w:autoSpaceDE w:val="0"/>
        <w:autoSpaceDN w:val="0"/>
        <w:adjustRightInd w:val="0"/>
        <w:rPr>
          <w:rFonts w:ascii="Calibri" w:hAnsi="Calibri" w:cs="Calibri"/>
        </w:rPr>
      </w:pPr>
      <w:r w:rsidRPr="00893A19">
        <w:rPr>
          <w:rFonts w:ascii="Calibri" w:hAnsi="Calibri" w:cs="Calibri"/>
          <w:b/>
          <w:u w:val="single"/>
        </w:rPr>
        <w:t>Objective 1:</w:t>
      </w:r>
      <w:r w:rsidRPr="00893A19">
        <w:rPr>
          <w:rFonts w:ascii="Calibri" w:hAnsi="Calibri" w:cs="Calibri"/>
        </w:rPr>
        <w:t xml:space="preserve">  </w:t>
      </w:r>
      <w:r w:rsidR="007C1F4F">
        <w:rPr>
          <w:rFonts w:ascii="Calibri" w:hAnsi="Calibri" w:cs="Calibri"/>
        </w:rPr>
        <w:t>Adoption of the NIST Cybersecurity Framework and Implementation of CIS Critical Security Controls 1-5.</w:t>
      </w:r>
      <w:r w:rsidRPr="00893A19">
        <w:rPr>
          <w:rFonts w:ascii="Calibri" w:hAnsi="Calibri" w:cs="Calibri"/>
        </w:rPr>
        <w:t xml:space="preserve"> </w:t>
      </w:r>
    </w:p>
    <w:p w14:paraId="6E487132" w14:textId="77777777" w:rsidR="007E3DA5" w:rsidRPr="00893A19" w:rsidRDefault="007E3DA5" w:rsidP="007E3DA5">
      <w:pPr>
        <w:widowControl w:val="0"/>
        <w:autoSpaceDE w:val="0"/>
        <w:autoSpaceDN w:val="0"/>
        <w:adjustRightInd w:val="0"/>
        <w:rPr>
          <w:rFonts w:ascii="Calibri" w:hAnsi="Calibri" w:cs="Calibri"/>
        </w:rPr>
      </w:pPr>
    </w:p>
    <w:p w14:paraId="64444E6C" w14:textId="04CF8E7C" w:rsidR="00A17A72" w:rsidRDefault="007E3DA5" w:rsidP="007E3DA5">
      <w:pPr>
        <w:widowControl w:val="0"/>
        <w:autoSpaceDE w:val="0"/>
        <w:autoSpaceDN w:val="0"/>
        <w:adjustRightInd w:val="0"/>
        <w:rPr>
          <w:rFonts w:ascii="Calibri" w:hAnsi="Calibri" w:cs="Calibri"/>
        </w:rPr>
      </w:pPr>
      <w:r w:rsidRPr="00893A19">
        <w:rPr>
          <w:rFonts w:ascii="Calibri" w:hAnsi="Calibri" w:cs="Calibri"/>
          <w:b/>
          <w:u w:val="single"/>
        </w:rPr>
        <w:t>Strategies/Actions:</w:t>
      </w:r>
      <w:r w:rsidRPr="00893A19">
        <w:rPr>
          <w:rFonts w:ascii="Calibri" w:hAnsi="Calibri" w:cs="Calibri"/>
        </w:rPr>
        <w:t xml:space="preserve">  </w:t>
      </w:r>
      <w:r w:rsidRPr="00893A19">
        <w:rPr>
          <w:rFonts w:ascii="Calibri" w:hAnsi="Calibri" w:cs="Calibri"/>
        </w:rPr>
        <w:br/>
      </w:r>
      <w:r w:rsidR="007C1F4F">
        <w:rPr>
          <w:rFonts w:ascii="Calibri" w:hAnsi="Calibri" w:cs="Calibri"/>
        </w:rPr>
        <w:t xml:space="preserve">As a technology customer of the Office of Information Technology Services (ITS) in the </w:t>
      </w:r>
      <w:r w:rsidR="00A17A72">
        <w:rPr>
          <w:rFonts w:ascii="Calibri" w:hAnsi="Calibri" w:cs="Calibri"/>
        </w:rPr>
        <w:t>Governor’s</w:t>
      </w:r>
      <w:r w:rsidR="007C1F4F">
        <w:rPr>
          <w:rFonts w:ascii="Calibri" w:hAnsi="Calibri" w:cs="Calibri"/>
        </w:rPr>
        <w:t xml:space="preserve"> Office, we are using the cyber security systems and technical expertise in ITS to fulfill </w:t>
      </w:r>
      <w:r w:rsidR="00A17A72">
        <w:rPr>
          <w:rFonts w:ascii="Calibri" w:hAnsi="Calibri" w:cs="Calibri"/>
        </w:rPr>
        <w:t>requirements</w:t>
      </w:r>
      <w:r w:rsidR="007C1F4F">
        <w:rPr>
          <w:rFonts w:ascii="Calibri" w:hAnsi="Calibri" w:cs="Calibri"/>
        </w:rPr>
        <w:t xml:space="preserve"> related to Executive Order 2017-02. Staff from ITS briefed the NIST Core Framework, CIS Controls 1-5, and their plan for adoption of the NIST Cybersecurity Framework. We participate in DHR and ITS administered </w:t>
      </w:r>
      <w:r w:rsidR="00A17A72">
        <w:rPr>
          <w:rFonts w:ascii="Calibri" w:hAnsi="Calibri" w:cs="Calibri"/>
        </w:rPr>
        <w:t xml:space="preserve">cybersecurity training, as awareness is a critical component of an effective cybersecurity program. As briefed by ITS staff, implementation of the CIS Controls 1-5 will be their responsibility for the systems they operate and, as technological tools applied to the computer systems, legally invisible to us as a customer. ITS, working through the multi-agency Incident Response Task Force, has developed and incident Response Program Support of our agency. </w:t>
      </w:r>
    </w:p>
    <w:p w14:paraId="1E27D419" w14:textId="75AA8E13" w:rsidR="007E3DA5" w:rsidRDefault="007E3DA5" w:rsidP="007E3DA5">
      <w:pPr>
        <w:widowControl w:val="0"/>
        <w:autoSpaceDE w:val="0"/>
        <w:autoSpaceDN w:val="0"/>
        <w:adjustRightInd w:val="0"/>
        <w:rPr>
          <w:rFonts w:ascii="Calibri" w:hAnsi="Calibri" w:cs="Calibri"/>
        </w:rPr>
      </w:pPr>
    </w:p>
    <w:p w14:paraId="578593ED" w14:textId="0508F5E2" w:rsidR="005F4C0E" w:rsidRDefault="005F4C0E" w:rsidP="007E3DA5">
      <w:pPr>
        <w:widowControl w:val="0"/>
        <w:autoSpaceDE w:val="0"/>
        <w:autoSpaceDN w:val="0"/>
        <w:adjustRightInd w:val="0"/>
        <w:rPr>
          <w:rFonts w:ascii="Calibri" w:hAnsi="Calibri" w:cs="Calibri"/>
          <w:b/>
          <w:u w:val="single"/>
        </w:rPr>
      </w:pPr>
      <w:r w:rsidRPr="00B34865">
        <w:rPr>
          <w:rFonts w:ascii="Calibri" w:hAnsi="Calibri" w:cs="Calibri"/>
          <w:b/>
          <w:u w:val="single"/>
        </w:rPr>
        <w:t xml:space="preserve">Addendum: </w:t>
      </w:r>
    </w:p>
    <w:p w14:paraId="43CD9B1F" w14:textId="77777777" w:rsidR="00590730" w:rsidRPr="00B34865" w:rsidRDefault="00590730" w:rsidP="007E3DA5">
      <w:pPr>
        <w:widowControl w:val="0"/>
        <w:autoSpaceDE w:val="0"/>
        <w:autoSpaceDN w:val="0"/>
        <w:adjustRightInd w:val="0"/>
        <w:rPr>
          <w:rFonts w:ascii="Calibri" w:hAnsi="Calibri" w:cs="Calibri"/>
          <w:b/>
          <w:u w:val="single"/>
        </w:rPr>
      </w:pPr>
    </w:p>
    <w:p w14:paraId="2B0BA194" w14:textId="2E8BF259" w:rsidR="008B08A7" w:rsidRPr="00590730" w:rsidRDefault="008B08A7" w:rsidP="008B08A7">
      <w:pPr>
        <w:widowControl w:val="0"/>
        <w:autoSpaceDE w:val="0"/>
        <w:autoSpaceDN w:val="0"/>
        <w:adjustRightInd w:val="0"/>
        <w:rPr>
          <w:rFonts w:ascii="Calibri" w:hAnsi="Calibri" w:cs="Calibri"/>
          <w:b/>
          <w:sz w:val="28"/>
        </w:rPr>
      </w:pPr>
      <w:r w:rsidRPr="00590730">
        <w:rPr>
          <w:rFonts w:ascii="Calibri" w:hAnsi="Calibri" w:cs="Calibri"/>
          <w:b/>
          <w:sz w:val="28"/>
        </w:rPr>
        <w:t>Red Tape Reduction Act</w:t>
      </w:r>
    </w:p>
    <w:p w14:paraId="78426821" w14:textId="77777777" w:rsidR="008B08A7" w:rsidRPr="008B08A7" w:rsidRDefault="008B08A7" w:rsidP="008B08A7">
      <w:pPr>
        <w:widowControl w:val="0"/>
        <w:autoSpaceDE w:val="0"/>
        <w:autoSpaceDN w:val="0"/>
        <w:adjustRightInd w:val="0"/>
        <w:rPr>
          <w:rFonts w:ascii="Calibri" w:hAnsi="Calibri" w:cs="Calibri"/>
          <w:b/>
        </w:rPr>
      </w:pPr>
    </w:p>
    <w:p w14:paraId="13A6ACCE" w14:textId="77777777" w:rsidR="00F36BA4" w:rsidRDefault="00F36BA4" w:rsidP="00F36BA4">
      <w:r>
        <w:t xml:space="preserve">Pursuant to Executive Order No. 2019-02 (Red Tape Reduction Act), ICBVI appointed a Rules Review Officer. Deadlines for the </w:t>
      </w:r>
      <w:r w:rsidRPr="00C656ED">
        <w:t>N</w:t>
      </w:r>
      <w:r>
        <w:t>otice</w:t>
      </w:r>
      <w:r w:rsidRPr="00C656ED">
        <w:t xml:space="preserve"> </w:t>
      </w:r>
      <w:r>
        <w:t xml:space="preserve">of </w:t>
      </w:r>
      <w:r w:rsidRPr="00C656ED">
        <w:t>Omnibus R</w:t>
      </w:r>
      <w:r>
        <w:t>ulemaking (the republishing of existing rules and the expiration of obsolete and outdated rules) were achieved.</w:t>
      </w:r>
    </w:p>
    <w:p w14:paraId="7C400A0A" w14:textId="77777777" w:rsidR="00F36BA4" w:rsidRDefault="00F36BA4" w:rsidP="00F36BA4"/>
    <w:p w14:paraId="3FCE0C1B" w14:textId="77777777" w:rsidR="00F36BA4" w:rsidRDefault="00F36BA4" w:rsidP="00F36BA4">
      <w:r>
        <w:t>ICBVI has 4 chapters of Administrative Code:</w:t>
      </w:r>
    </w:p>
    <w:p w14:paraId="5EB345FE" w14:textId="77777777" w:rsidR="00F36BA4" w:rsidRDefault="00F36BA4" w:rsidP="00F36BA4"/>
    <w:p w14:paraId="1E91077A" w14:textId="77777777" w:rsidR="00F36BA4" w:rsidRDefault="00F36BA4" w:rsidP="00F36BA4">
      <w:pPr>
        <w:pStyle w:val="ListParagraph"/>
        <w:numPr>
          <w:ilvl w:val="0"/>
          <w:numId w:val="6"/>
        </w:numPr>
      </w:pPr>
      <w:r>
        <w:t>15.02.02 – Vocational Rehabilitation</w:t>
      </w:r>
    </w:p>
    <w:p w14:paraId="3CD8A3DE" w14:textId="77777777" w:rsidR="00F36BA4" w:rsidRDefault="00F36BA4" w:rsidP="00F36BA4">
      <w:pPr>
        <w:pStyle w:val="ListParagraph"/>
        <w:numPr>
          <w:ilvl w:val="0"/>
          <w:numId w:val="6"/>
        </w:numPr>
      </w:pPr>
      <w:r>
        <w:t>15.02.03 – Independent Living Program</w:t>
      </w:r>
    </w:p>
    <w:p w14:paraId="5E135F9A" w14:textId="77777777" w:rsidR="00F36BA4" w:rsidRDefault="00F36BA4" w:rsidP="00F36BA4">
      <w:pPr>
        <w:pStyle w:val="ListParagraph"/>
        <w:numPr>
          <w:ilvl w:val="0"/>
          <w:numId w:val="6"/>
        </w:numPr>
      </w:pPr>
      <w:r>
        <w:t>15.02.03 – Sight Restoration Program</w:t>
      </w:r>
    </w:p>
    <w:p w14:paraId="28477CA0" w14:textId="77777777" w:rsidR="00F36BA4" w:rsidRDefault="00F36BA4" w:rsidP="00F36BA4">
      <w:pPr>
        <w:pStyle w:val="ListParagraph"/>
        <w:numPr>
          <w:ilvl w:val="0"/>
          <w:numId w:val="6"/>
        </w:numPr>
      </w:pPr>
      <w:r>
        <w:t>15.02.30 – Business Enterprise Program</w:t>
      </w:r>
    </w:p>
    <w:p w14:paraId="5984CC42" w14:textId="77777777" w:rsidR="00F36BA4" w:rsidRDefault="00F36BA4" w:rsidP="00F36BA4"/>
    <w:p w14:paraId="569CDA6A" w14:textId="597EF5D0" w:rsidR="00F36BA4" w:rsidRDefault="00F36BA4" w:rsidP="00F36BA4">
      <w:r>
        <w:t>The following table illustrates ICBVI Administrative Code as a result of the Red Tape Reduction Act:</w:t>
      </w:r>
    </w:p>
    <w:p w14:paraId="76A9043A" w14:textId="4D1412D7" w:rsidR="00A8134E" w:rsidRDefault="00A8134E" w:rsidP="00F36BA4"/>
    <w:p w14:paraId="16239FFE" w14:textId="77777777" w:rsidR="00A8134E" w:rsidRDefault="00A8134E" w:rsidP="00F36BA4"/>
    <w:p w14:paraId="5A73F790" w14:textId="77777777" w:rsidR="00F36BA4" w:rsidRDefault="00F36BA4" w:rsidP="00F36BA4"/>
    <w:tbl>
      <w:tblPr>
        <w:tblStyle w:val="TableGrid"/>
        <w:tblW w:w="0" w:type="auto"/>
        <w:tblLook w:val="04A0" w:firstRow="1" w:lastRow="0" w:firstColumn="1" w:lastColumn="0" w:noHBand="0" w:noVBand="1"/>
      </w:tblPr>
      <w:tblGrid>
        <w:gridCol w:w="1870"/>
        <w:gridCol w:w="1870"/>
        <w:gridCol w:w="1870"/>
        <w:gridCol w:w="1870"/>
        <w:gridCol w:w="1870"/>
      </w:tblGrid>
      <w:tr w:rsidR="00F36BA4" w14:paraId="1CC72ED2" w14:textId="77777777" w:rsidTr="004F00A1">
        <w:tc>
          <w:tcPr>
            <w:tcW w:w="1870" w:type="dxa"/>
            <w:vMerge w:val="restart"/>
          </w:tcPr>
          <w:p w14:paraId="2DED2E19" w14:textId="77777777" w:rsidR="00F36BA4" w:rsidRDefault="00F36BA4" w:rsidP="004F00A1">
            <w:pPr>
              <w:jc w:val="center"/>
            </w:pPr>
          </w:p>
        </w:tc>
        <w:tc>
          <w:tcPr>
            <w:tcW w:w="3740" w:type="dxa"/>
            <w:gridSpan w:val="2"/>
            <w:tcBorders>
              <w:bottom w:val="double" w:sz="4" w:space="0" w:color="auto"/>
            </w:tcBorders>
          </w:tcPr>
          <w:p w14:paraId="7F0E464D" w14:textId="77777777" w:rsidR="00F36BA4" w:rsidRDefault="00F36BA4" w:rsidP="004F00A1">
            <w:pPr>
              <w:jc w:val="center"/>
            </w:pPr>
            <w:r>
              <w:t>Prior to Red Tape Act</w:t>
            </w:r>
          </w:p>
        </w:tc>
        <w:tc>
          <w:tcPr>
            <w:tcW w:w="3740" w:type="dxa"/>
            <w:gridSpan w:val="2"/>
            <w:tcBorders>
              <w:bottom w:val="double" w:sz="4" w:space="0" w:color="auto"/>
            </w:tcBorders>
          </w:tcPr>
          <w:p w14:paraId="61ABF447" w14:textId="77777777" w:rsidR="00F36BA4" w:rsidRDefault="00F36BA4" w:rsidP="004F00A1">
            <w:pPr>
              <w:jc w:val="center"/>
            </w:pPr>
            <w:r>
              <w:t>After Red Tape Act Implementation</w:t>
            </w:r>
          </w:p>
        </w:tc>
      </w:tr>
      <w:tr w:rsidR="00F36BA4" w14:paraId="76070C40" w14:textId="77777777" w:rsidTr="004F00A1">
        <w:tc>
          <w:tcPr>
            <w:tcW w:w="1870" w:type="dxa"/>
            <w:vMerge/>
          </w:tcPr>
          <w:p w14:paraId="205BFEC4" w14:textId="77777777" w:rsidR="00F36BA4" w:rsidRDefault="00F36BA4" w:rsidP="004F00A1">
            <w:pPr>
              <w:jc w:val="center"/>
            </w:pPr>
          </w:p>
        </w:tc>
        <w:tc>
          <w:tcPr>
            <w:tcW w:w="1870" w:type="dxa"/>
            <w:tcBorders>
              <w:top w:val="double" w:sz="4" w:space="0" w:color="auto"/>
            </w:tcBorders>
          </w:tcPr>
          <w:p w14:paraId="04495BD4" w14:textId="77777777" w:rsidR="00F36BA4" w:rsidRDefault="00F36BA4" w:rsidP="004F00A1">
            <w:pPr>
              <w:jc w:val="center"/>
            </w:pPr>
            <w:r>
              <w:t># of words</w:t>
            </w:r>
          </w:p>
        </w:tc>
        <w:tc>
          <w:tcPr>
            <w:tcW w:w="1870" w:type="dxa"/>
            <w:tcBorders>
              <w:top w:val="double" w:sz="4" w:space="0" w:color="auto"/>
              <w:right w:val="double" w:sz="4" w:space="0" w:color="auto"/>
            </w:tcBorders>
          </w:tcPr>
          <w:p w14:paraId="0D549774" w14:textId="77777777" w:rsidR="00F36BA4" w:rsidRDefault="00F36BA4" w:rsidP="004F00A1">
            <w:pPr>
              <w:jc w:val="center"/>
            </w:pPr>
            <w:r>
              <w:t># of restrictions</w:t>
            </w:r>
          </w:p>
        </w:tc>
        <w:tc>
          <w:tcPr>
            <w:tcW w:w="1870" w:type="dxa"/>
            <w:tcBorders>
              <w:top w:val="double" w:sz="4" w:space="0" w:color="auto"/>
              <w:left w:val="double" w:sz="4" w:space="0" w:color="auto"/>
            </w:tcBorders>
          </w:tcPr>
          <w:p w14:paraId="014302E7" w14:textId="77777777" w:rsidR="00F36BA4" w:rsidRDefault="00F36BA4" w:rsidP="004F00A1">
            <w:pPr>
              <w:jc w:val="center"/>
            </w:pPr>
            <w:r>
              <w:t># of words</w:t>
            </w:r>
          </w:p>
        </w:tc>
        <w:tc>
          <w:tcPr>
            <w:tcW w:w="1870" w:type="dxa"/>
            <w:tcBorders>
              <w:top w:val="double" w:sz="4" w:space="0" w:color="auto"/>
            </w:tcBorders>
          </w:tcPr>
          <w:p w14:paraId="02D30F85" w14:textId="77777777" w:rsidR="00F36BA4" w:rsidRDefault="00F36BA4" w:rsidP="004F00A1">
            <w:pPr>
              <w:jc w:val="center"/>
            </w:pPr>
            <w:r>
              <w:t>#of restrictions</w:t>
            </w:r>
          </w:p>
        </w:tc>
      </w:tr>
      <w:tr w:rsidR="00F36BA4" w14:paraId="3605693E" w14:textId="77777777" w:rsidTr="004F00A1">
        <w:tc>
          <w:tcPr>
            <w:tcW w:w="1870" w:type="dxa"/>
          </w:tcPr>
          <w:p w14:paraId="076DDBAA" w14:textId="77777777" w:rsidR="00F36BA4" w:rsidRDefault="00F36BA4" w:rsidP="004F00A1">
            <w:pPr>
              <w:jc w:val="center"/>
            </w:pPr>
            <w:r>
              <w:t>15.02.02</w:t>
            </w:r>
          </w:p>
        </w:tc>
        <w:tc>
          <w:tcPr>
            <w:tcW w:w="1870" w:type="dxa"/>
          </w:tcPr>
          <w:p w14:paraId="1C90BCFC" w14:textId="77777777" w:rsidR="00F36BA4" w:rsidRDefault="00F36BA4" w:rsidP="004F00A1">
            <w:pPr>
              <w:jc w:val="center"/>
            </w:pPr>
            <w:r>
              <w:t>4,427</w:t>
            </w:r>
          </w:p>
        </w:tc>
        <w:tc>
          <w:tcPr>
            <w:tcW w:w="1870" w:type="dxa"/>
            <w:tcBorders>
              <w:right w:val="double" w:sz="4" w:space="0" w:color="auto"/>
            </w:tcBorders>
          </w:tcPr>
          <w:p w14:paraId="77AEDA2C" w14:textId="77777777" w:rsidR="00F36BA4" w:rsidRDefault="00F36BA4" w:rsidP="004F00A1">
            <w:pPr>
              <w:jc w:val="center"/>
            </w:pPr>
            <w:r>
              <w:t>46</w:t>
            </w:r>
          </w:p>
        </w:tc>
        <w:tc>
          <w:tcPr>
            <w:tcW w:w="1870" w:type="dxa"/>
            <w:tcBorders>
              <w:left w:val="double" w:sz="4" w:space="0" w:color="auto"/>
            </w:tcBorders>
          </w:tcPr>
          <w:p w14:paraId="09F4C6E5" w14:textId="77777777" w:rsidR="00F36BA4" w:rsidRDefault="00F36BA4" w:rsidP="004F00A1">
            <w:pPr>
              <w:jc w:val="center"/>
            </w:pPr>
            <w:r>
              <w:t>3,406</w:t>
            </w:r>
          </w:p>
        </w:tc>
        <w:tc>
          <w:tcPr>
            <w:tcW w:w="1870" w:type="dxa"/>
          </w:tcPr>
          <w:p w14:paraId="0E7EEAE1" w14:textId="77777777" w:rsidR="00F36BA4" w:rsidRDefault="00F36BA4" w:rsidP="004F00A1">
            <w:pPr>
              <w:jc w:val="center"/>
            </w:pPr>
            <w:r>
              <w:t>35</w:t>
            </w:r>
          </w:p>
        </w:tc>
      </w:tr>
      <w:tr w:rsidR="00F36BA4" w14:paraId="5FA50478" w14:textId="77777777" w:rsidTr="004F00A1">
        <w:tc>
          <w:tcPr>
            <w:tcW w:w="1870" w:type="dxa"/>
          </w:tcPr>
          <w:p w14:paraId="08A34F83" w14:textId="77777777" w:rsidR="00F36BA4" w:rsidRDefault="00F36BA4" w:rsidP="004F00A1">
            <w:pPr>
              <w:jc w:val="center"/>
            </w:pPr>
            <w:r>
              <w:t>15.02.03</w:t>
            </w:r>
          </w:p>
        </w:tc>
        <w:tc>
          <w:tcPr>
            <w:tcW w:w="1870" w:type="dxa"/>
          </w:tcPr>
          <w:p w14:paraId="7C2DFBD9" w14:textId="77777777" w:rsidR="00F36BA4" w:rsidRDefault="00F36BA4" w:rsidP="004F00A1">
            <w:pPr>
              <w:jc w:val="center"/>
            </w:pPr>
            <w:r>
              <w:t>1,116</w:t>
            </w:r>
          </w:p>
        </w:tc>
        <w:tc>
          <w:tcPr>
            <w:tcW w:w="1870" w:type="dxa"/>
            <w:tcBorders>
              <w:right w:val="double" w:sz="4" w:space="0" w:color="auto"/>
            </w:tcBorders>
          </w:tcPr>
          <w:p w14:paraId="0B23BAEE" w14:textId="77777777" w:rsidR="00F36BA4" w:rsidRDefault="00F36BA4" w:rsidP="004F00A1">
            <w:pPr>
              <w:jc w:val="center"/>
            </w:pPr>
            <w:r>
              <w:t>12</w:t>
            </w:r>
          </w:p>
        </w:tc>
        <w:tc>
          <w:tcPr>
            <w:tcW w:w="1870" w:type="dxa"/>
            <w:tcBorders>
              <w:left w:val="double" w:sz="4" w:space="0" w:color="auto"/>
            </w:tcBorders>
          </w:tcPr>
          <w:p w14:paraId="74C7031E" w14:textId="77777777" w:rsidR="00F36BA4" w:rsidRDefault="00F36BA4" w:rsidP="004F00A1">
            <w:pPr>
              <w:jc w:val="center"/>
            </w:pPr>
            <w:r>
              <w:t>995</w:t>
            </w:r>
          </w:p>
        </w:tc>
        <w:tc>
          <w:tcPr>
            <w:tcW w:w="1870" w:type="dxa"/>
          </w:tcPr>
          <w:p w14:paraId="11CF7AC1" w14:textId="77777777" w:rsidR="00F36BA4" w:rsidRDefault="00F36BA4" w:rsidP="004F00A1">
            <w:pPr>
              <w:jc w:val="center"/>
            </w:pPr>
            <w:r>
              <w:t>10</w:t>
            </w:r>
          </w:p>
        </w:tc>
      </w:tr>
      <w:tr w:rsidR="00F36BA4" w14:paraId="071976EB" w14:textId="77777777" w:rsidTr="004F00A1">
        <w:tc>
          <w:tcPr>
            <w:tcW w:w="1870" w:type="dxa"/>
          </w:tcPr>
          <w:p w14:paraId="58A95EF0" w14:textId="77777777" w:rsidR="00F36BA4" w:rsidRDefault="00F36BA4" w:rsidP="004F00A1">
            <w:pPr>
              <w:jc w:val="center"/>
            </w:pPr>
            <w:r>
              <w:t>15.02.04</w:t>
            </w:r>
          </w:p>
        </w:tc>
        <w:tc>
          <w:tcPr>
            <w:tcW w:w="1870" w:type="dxa"/>
          </w:tcPr>
          <w:p w14:paraId="74ABF3E0" w14:textId="77777777" w:rsidR="00F36BA4" w:rsidRDefault="00F36BA4" w:rsidP="004F00A1">
            <w:pPr>
              <w:jc w:val="center"/>
            </w:pPr>
            <w:r>
              <w:t>1,083</w:t>
            </w:r>
          </w:p>
        </w:tc>
        <w:tc>
          <w:tcPr>
            <w:tcW w:w="1870" w:type="dxa"/>
            <w:tcBorders>
              <w:right w:val="double" w:sz="4" w:space="0" w:color="auto"/>
            </w:tcBorders>
          </w:tcPr>
          <w:p w14:paraId="03B7DEA7" w14:textId="77777777" w:rsidR="00F36BA4" w:rsidRDefault="00F36BA4" w:rsidP="004F00A1">
            <w:pPr>
              <w:jc w:val="center"/>
            </w:pPr>
            <w:r>
              <w:t>13</w:t>
            </w:r>
          </w:p>
        </w:tc>
        <w:tc>
          <w:tcPr>
            <w:tcW w:w="1870" w:type="dxa"/>
            <w:tcBorders>
              <w:left w:val="double" w:sz="4" w:space="0" w:color="auto"/>
            </w:tcBorders>
          </w:tcPr>
          <w:p w14:paraId="3FE54CF6" w14:textId="77777777" w:rsidR="00F36BA4" w:rsidRDefault="00F36BA4" w:rsidP="004F00A1">
            <w:pPr>
              <w:jc w:val="center"/>
            </w:pPr>
            <w:r>
              <w:t>1,001</w:t>
            </w:r>
          </w:p>
        </w:tc>
        <w:tc>
          <w:tcPr>
            <w:tcW w:w="1870" w:type="dxa"/>
          </w:tcPr>
          <w:p w14:paraId="5AC65E38" w14:textId="77777777" w:rsidR="00F36BA4" w:rsidRDefault="00F36BA4" w:rsidP="004F00A1">
            <w:pPr>
              <w:jc w:val="center"/>
            </w:pPr>
            <w:r>
              <w:t>10</w:t>
            </w:r>
          </w:p>
        </w:tc>
      </w:tr>
      <w:tr w:rsidR="00F36BA4" w14:paraId="38216FF3" w14:textId="77777777" w:rsidTr="004F00A1">
        <w:tc>
          <w:tcPr>
            <w:tcW w:w="1870" w:type="dxa"/>
          </w:tcPr>
          <w:p w14:paraId="76F3D069" w14:textId="77777777" w:rsidR="00F36BA4" w:rsidRDefault="00F36BA4" w:rsidP="004F00A1">
            <w:pPr>
              <w:jc w:val="center"/>
            </w:pPr>
            <w:r>
              <w:t>15.02.30</w:t>
            </w:r>
          </w:p>
        </w:tc>
        <w:tc>
          <w:tcPr>
            <w:tcW w:w="1870" w:type="dxa"/>
          </w:tcPr>
          <w:p w14:paraId="028F5172" w14:textId="77777777" w:rsidR="00F36BA4" w:rsidRDefault="00F36BA4" w:rsidP="004F00A1">
            <w:pPr>
              <w:jc w:val="center"/>
            </w:pPr>
            <w:r>
              <w:t>7,155</w:t>
            </w:r>
          </w:p>
        </w:tc>
        <w:tc>
          <w:tcPr>
            <w:tcW w:w="1870" w:type="dxa"/>
            <w:tcBorders>
              <w:right w:val="double" w:sz="4" w:space="0" w:color="auto"/>
            </w:tcBorders>
          </w:tcPr>
          <w:p w14:paraId="4F343B49" w14:textId="77777777" w:rsidR="00F36BA4" w:rsidRDefault="00F36BA4" w:rsidP="004F00A1">
            <w:pPr>
              <w:jc w:val="center"/>
            </w:pPr>
            <w:r>
              <w:t>172</w:t>
            </w:r>
          </w:p>
        </w:tc>
        <w:tc>
          <w:tcPr>
            <w:tcW w:w="1870" w:type="dxa"/>
            <w:tcBorders>
              <w:left w:val="double" w:sz="4" w:space="0" w:color="auto"/>
            </w:tcBorders>
          </w:tcPr>
          <w:p w14:paraId="21D33431" w14:textId="77777777" w:rsidR="00F36BA4" w:rsidRDefault="00F36BA4" w:rsidP="004F00A1">
            <w:pPr>
              <w:jc w:val="center"/>
            </w:pPr>
            <w:r>
              <w:t>6,986</w:t>
            </w:r>
          </w:p>
        </w:tc>
        <w:tc>
          <w:tcPr>
            <w:tcW w:w="1870" w:type="dxa"/>
          </w:tcPr>
          <w:p w14:paraId="3E861005" w14:textId="77777777" w:rsidR="00F36BA4" w:rsidRDefault="00F36BA4" w:rsidP="004F00A1">
            <w:pPr>
              <w:jc w:val="center"/>
            </w:pPr>
            <w:r>
              <w:t>167</w:t>
            </w:r>
          </w:p>
        </w:tc>
      </w:tr>
    </w:tbl>
    <w:p w14:paraId="424448A0" w14:textId="50A2F585" w:rsidR="005F4C0E" w:rsidRDefault="005F4C0E" w:rsidP="007E3DA5">
      <w:pPr>
        <w:widowControl w:val="0"/>
        <w:autoSpaceDE w:val="0"/>
        <w:autoSpaceDN w:val="0"/>
        <w:adjustRightInd w:val="0"/>
        <w:rPr>
          <w:rFonts w:ascii="Calibri" w:hAnsi="Calibri" w:cs="Calibri"/>
          <w:b/>
        </w:rPr>
      </w:pPr>
    </w:p>
    <w:p w14:paraId="48874EE1" w14:textId="09E9E81B" w:rsidR="005F4C0E" w:rsidRDefault="005F4C0E" w:rsidP="007E3DA5">
      <w:pPr>
        <w:widowControl w:val="0"/>
        <w:autoSpaceDE w:val="0"/>
        <w:autoSpaceDN w:val="0"/>
        <w:adjustRightInd w:val="0"/>
        <w:rPr>
          <w:rFonts w:ascii="Calibri" w:hAnsi="Calibri" w:cs="Calibri"/>
          <w:b/>
        </w:rPr>
      </w:pPr>
    </w:p>
    <w:p w14:paraId="6D7A0988" w14:textId="7DCC894F" w:rsidR="005F4C0E" w:rsidRDefault="005F4C0E" w:rsidP="007E3DA5">
      <w:pPr>
        <w:widowControl w:val="0"/>
        <w:autoSpaceDE w:val="0"/>
        <w:autoSpaceDN w:val="0"/>
        <w:adjustRightInd w:val="0"/>
        <w:rPr>
          <w:rFonts w:ascii="Calibri" w:hAnsi="Calibri" w:cs="Calibri"/>
          <w:b/>
        </w:rPr>
      </w:pPr>
    </w:p>
    <w:p w14:paraId="79007F19" w14:textId="3D132EB6" w:rsidR="007E3DA5" w:rsidRDefault="007E3DA5" w:rsidP="007E3DA5">
      <w:pPr>
        <w:widowControl w:val="0"/>
        <w:autoSpaceDE w:val="0"/>
        <w:autoSpaceDN w:val="0"/>
        <w:adjustRightInd w:val="0"/>
        <w:rPr>
          <w:rFonts w:ascii="Calibri" w:hAnsi="Calibri" w:cs="Calibri"/>
        </w:rPr>
      </w:pPr>
    </w:p>
    <w:p w14:paraId="2318CEE1" w14:textId="77777777" w:rsidR="007E3DA5" w:rsidRPr="0025769F" w:rsidRDefault="007E3DA5" w:rsidP="007E3DA5">
      <w:pPr>
        <w:widowControl w:val="0"/>
        <w:autoSpaceDE w:val="0"/>
        <w:autoSpaceDN w:val="0"/>
        <w:adjustRightInd w:val="0"/>
        <w:rPr>
          <w:rFonts w:ascii="Calibri" w:hAnsi="Calibri" w:cs="Calibri"/>
        </w:rPr>
      </w:pPr>
    </w:p>
    <w:p w14:paraId="09C55DB1" w14:textId="77777777" w:rsidR="007E3DA5" w:rsidRPr="0025769F" w:rsidRDefault="007E3DA5" w:rsidP="007E3DA5">
      <w:pPr>
        <w:widowControl w:val="0"/>
        <w:autoSpaceDE w:val="0"/>
        <w:autoSpaceDN w:val="0"/>
        <w:adjustRightInd w:val="0"/>
        <w:rPr>
          <w:rFonts w:ascii="Calibri" w:hAnsi="Calibri" w:cs="Calibri"/>
        </w:rPr>
      </w:pPr>
    </w:p>
    <w:p w14:paraId="73A7FB81" w14:textId="77777777" w:rsidR="007E3DA5" w:rsidRPr="00654BEF" w:rsidRDefault="007E3DA5" w:rsidP="007E3DA5">
      <w:pPr>
        <w:pStyle w:val="NormalWeb"/>
        <w:rPr>
          <w:rFonts w:ascii="Arial" w:hAnsi="Arial" w:cs="Arial"/>
        </w:rPr>
      </w:pPr>
    </w:p>
    <w:p w14:paraId="0E688A83" w14:textId="77777777" w:rsidR="00634F2E" w:rsidRDefault="0086222C"/>
    <w:sectPr w:rsidR="00634F2E" w:rsidSect="00BD4D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EF3B3" w14:textId="77777777" w:rsidR="0086222C" w:rsidRDefault="0086222C">
      <w:r>
        <w:separator/>
      </w:r>
    </w:p>
  </w:endnote>
  <w:endnote w:type="continuationSeparator" w:id="0">
    <w:p w14:paraId="223DB44A" w14:textId="77777777" w:rsidR="0086222C" w:rsidRDefault="0086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52652" w14:textId="77777777" w:rsidR="00D0234A" w:rsidRDefault="00AF14D6" w:rsidP="004D13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3BCCC3" w14:textId="77777777" w:rsidR="00D0234A" w:rsidRDefault="0086222C" w:rsidP="00BD4D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49F3B" w14:textId="77777777" w:rsidR="00D0234A" w:rsidRPr="00BD4DE7" w:rsidRDefault="0086222C" w:rsidP="004D1392">
    <w:pPr>
      <w:pStyle w:val="Footer"/>
      <w:framePr w:wrap="around" w:vAnchor="text" w:hAnchor="margin" w:xAlign="right" w:y="1"/>
      <w:rPr>
        <w:rStyle w:val="PageNumber"/>
        <w:rFonts w:ascii="Arial" w:hAnsi="Arial" w:cs="Arial"/>
        <w:sz w:val="20"/>
        <w:szCs w:val="20"/>
      </w:rPr>
    </w:pPr>
  </w:p>
  <w:p w14:paraId="6B2D57B9" w14:textId="77777777" w:rsidR="00D0234A" w:rsidRDefault="0086222C" w:rsidP="00BD4D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6CDAC" w14:textId="77777777" w:rsidR="0086222C" w:rsidRDefault="0086222C">
      <w:r>
        <w:separator/>
      </w:r>
    </w:p>
  </w:footnote>
  <w:footnote w:type="continuationSeparator" w:id="0">
    <w:p w14:paraId="5693EB07" w14:textId="77777777" w:rsidR="0086222C" w:rsidRDefault="00862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EA79D" w14:textId="0F2F067B" w:rsidR="00D0234A" w:rsidRDefault="00AF14D6" w:rsidP="005C1C2D">
    <w:pPr>
      <w:pStyle w:val="Header"/>
      <w:pBdr>
        <w:bottom w:val="single" w:sz="4" w:space="1" w:color="D9D9D9"/>
      </w:pBdr>
      <w:jc w:val="right"/>
      <w:rPr>
        <w:b/>
        <w:bCs/>
      </w:rPr>
    </w:pPr>
    <w:r w:rsidRPr="005C1C2D">
      <w:rPr>
        <w:color w:val="808080"/>
        <w:spacing w:val="60"/>
      </w:rPr>
      <w:t>Page</w:t>
    </w:r>
    <w:r>
      <w:t xml:space="preserve"> | </w:t>
    </w:r>
    <w:r>
      <w:fldChar w:fldCharType="begin"/>
    </w:r>
    <w:r>
      <w:instrText xml:space="preserve"> PAGE   \* MERGEFORMAT </w:instrText>
    </w:r>
    <w:r>
      <w:fldChar w:fldCharType="separate"/>
    </w:r>
    <w:r w:rsidR="00590730" w:rsidRPr="00590730">
      <w:rPr>
        <w:b/>
        <w:bCs/>
        <w:noProof/>
      </w:rPr>
      <w:t>7</w:t>
    </w:r>
    <w:r>
      <w:rPr>
        <w:b/>
        <w:bCs/>
        <w:noProof/>
      </w:rPr>
      <w:fldChar w:fldCharType="end"/>
    </w:r>
  </w:p>
  <w:p w14:paraId="43B0D8C6" w14:textId="77777777" w:rsidR="00D0234A" w:rsidRDefault="008622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C5DA6"/>
    <w:multiLevelType w:val="hybridMultilevel"/>
    <w:tmpl w:val="CD5A7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EF0"/>
    <w:multiLevelType w:val="hybridMultilevel"/>
    <w:tmpl w:val="178EEF90"/>
    <w:lvl w:ilvl="0" w:tplc="738C4A7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93D91"/>
    <w:multiLevelType w:val="hybridMultilevel"/>
    <w:tmpl w:val="C65897C2"/>
    <w:lvl w:ilvl="0" w:tplc="AE7097DE">
      <w:start w:val="4"/>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5033F"/>
    <w:multiLevelType w:val="hybridMultilevel"/>
    <w:tmpl w:val="92869516"/>
    <w:lvl w:ilvl="0" w:tplc="27B6ED7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F2667"/>
    <w:multiLevelType w:val="hybridMultilevel"/>
    <w:tmpl w:val="F03A9B60"/>
    <w:lvl w:ilvl="0" w:tplc="34B4673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97436"/>
    <w:multiLevelType w:val="hybridMultilevel"/>
    <w:tmpl w:val="53A68562"/>
    <w:lvl w:ilvl="0" w:tplc="D6088E3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1426A"/>
    <w:multiLevelType w:val="hybridMultilevel"/>
    <w:tmpl w:val="4028A060"/>
    <w:lvl w:ilvl="0" w:tplc="38160AD0">
      <w:start w:val="4"/>
      <w:numFmt w:val="decimal"/>
      <w:lvlText w:val="%1"/>
      <w:lvlJc w:val="left"/>
      <w:pPr>
        <w:ind w:left="398" w:hanging="360"/>
      </w:pPr>
      <w:rPr>
        <w:rFonts w:hint="default"/>
      </w:rPr>
    </w:lvl>
    <w:lvl w:ilvl="1" w:tplc="04090019" w:tentative="1">
      <w:start w:val="1"/>
      <w:numFmt w:val="lowerLetter"/>
      <w:lvlText w:val="%2."/>
      <w:lvlJc w:val="left"/>
      <w:pPr>
        <w:ind w:left="1118" w:hanging="360"/>
      </w:pPr>
    </w:lvl>
    <w:lvl w:ilvl="2" w:tplc="0409001B" w:tentative="1">
      <w:start w:val="1"/>
      <w:numFmt w:val="lowerRoman"/>
      <w:lvlText w:val="%3."/>
      <w:lvlJc w:val="right"/>
      <w:pPr>
        <w:ind w:left="1838" w:hanging="180"/>
      </w:pPr>
    </w:lvl>
    <w:lvl w:ilvl="3" w:tplc="0409000F" w:tentative="1">
      <w:start w:val="1"/>
      <w:numFmt w:val="decimal"/>
      <w:lvlText w:val="%4."/>
      <w:lvlJc w:val="left"/>
      <w:pPr>
        <w:ind w:left="2558" w:hanging="360"/>
      </w:pPr>
    </w:lvl>
    <w:lvl w:ilvl="4" w:tplc="04090019" w:tentative="1">
      <w:start w:val="1"/>
      <w:numFmt w:val="lowerLetter"/>
      <w:lvlText w:val="%5."/>
      <w:lvlJc w:val="left"/>
      <w:pPr>
        <w:ind w:left="3278" w:hanging="360"/>
      </w:pPr>
    </w:lvl>
    <w:lvl w:ilvl="5" w:tplc="0409001B" w:tentative="1">
      <w:start w:val="1"/>
      <w:numFmt w:val="lowerRoman"/>
      <w:lvlText w:val="%6."/>
      <w:lvlJc w:val="right"/>
      <w:pPr>
        <w:ind w:left="3998" w:hanging="180"/>
      </w:pPr>
    </w:lvl>
    <w:lvl w:ilvl="6" w:tplc="0409000F" w:tentative="1">
      <w:start w:val="1"/>
      <w:numFmt w:val="decimal"/>
      <w:lvlText w:val="%7."/>
      <w:lvlJc w:val="left"/>
      <w:pPr>
        <w:ind w:left="4718" w:hanging="360"/>
      </w:pPr>
    </w:lvl>
    <w:lvl w:ilvl="7" w:tplc="04090019" w:tentative="1">
      <w:start w:val="1"/>
      <w:numFmt w:val="lowerLetter"/>
      <w:lvlText w:val="%8."/>
      <w:lvlJc w:val="left"/>
      <w:pPr>
        <w:ind w:left="5438" w:hanging="360"/>
      </w:pPr>
    </w:lvl>
    <w:lvl w:ilvl="8" w:tplc="0409001B" w:tentative="1">
      <w:start w:val="1"/>
      <w:numFmt w:val="lowerRoman"/>
      <w:lvlText w:val="%9."/>
      <w:lvlJc w:val="right"/>
      <w:pPr>
        <w:ind w:left="6158" w:hanging="180"/>
      </w:pPr>
    </w:lvl>
  </w:abstractNum>
  <w:abstractNum w:abstractNumId="7" w15:restartNumberingAfterBreak="0">
    <w:nsid w:val="1E345C82"/>
    <w:multiLevelType w:val="hybridMultilevel"/>
    <w:tmpl w:val="F10052D0"/>
    <w:lvl w:ilvl="0" w:tplc="67D847F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6C19FC"/>
    <w:multiLevelType w:val="hybridMultilevel"/>
    <w:tmpl w:val="B61AA9F6"/>
    <w:lvl w:ilvl="0" w:tplc="5E28AD4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30FC3"/>
    <w:multiLevelType w:val="hybridMultilevel"/>
    <w:tmpl w:val="B5C27364"/>
    <w:lvl w:ilvl="0" w:tplc="C1C2D80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8072F7"/>
    <w:multiLevelType w:val="hybridMultilevel"/>
    <w:tmpl w:val="96967D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5375DFB"/>
    <w:multiLevelType w:val="hybridMultilevel"/>
    <w:tmpl w:val="A75CF370"/>
    <w:lvl w:ilvl="0" w:tplc="F720073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420BCD"/>
    <w:multiLevelType w:val="hybridMultilevel"/>
    <w:tmpl w:val="DD12A01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F52C5D"/>
    <w:multiLevelType w:val="hybridMultilevel"/>
    <w:tmpl w:val="C45E03A6"/>
    <w:lvl w:ilvl="0" w:tplc="17FEB016">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3C4BB8"/>
    <w:multiLevelType w:val="hybridMultilevel"/>
    <w:tmpl w:val="65DABDAA"/>
    <w:lvl w:ilvl="0" w:tplc="2524580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5720B2"/>
    <w:multiLevelType w:val="hybridMultilevel"/>
    <w:tmpl w:val="BA0E3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474C0A"/>
    <w:multiLevelType w:val="hybridMultilevel"/>
    <w:tmpl w:val="3C840BE0"/>
    <w:lvl w:ilvl="0" w:tplc="0409000F">
      <w:start w:val="1"/>
      <w:numFmt w:val="decimal"/>
      <w:lvlText w:val="%1."/>
      <w:lvlJc w:val="left"/>
      <w:pPr>
        <w:ind w:left="189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8DF74DA"/>
    <w:multiLevelType w:val="hybridMultilevel"/>
    <w:tmpl w:val="C7B29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421635"/>
    <w:multiLevelType w:val="hybridMultilevel"/>
    <w:tmpl w:val="BD6C634C"/>
    <w:lvl w:ilvl="0" w:tplc="11B8438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5F7720"/>
    <w:multiLevelType w:val="hybridMultilevel"/>
    <w:tmpl w:val="E9B42AAE"/>
    <w:lvl w:ilvl="0" w:tplc="F5BCF78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04145F"/>
    <w:multiLevelType w:val="hybridMultilevel"/>
    <w:tmpl w:val="FA6CADEE"/>
    <w:lvl w:ilvl="0" w:tplc="C130F13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616503"/>
    <w:multiLevelType w:val="hybridMultilevel"/>
    <w:tmpl w:val="22C65882"/>
    <w:lvl w:ilvl="0" w:tplc="85E067A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D538CB"/>
    <w:multiLevelType w:val="hybridMultilevel"/>
    <w:tmpl w:val="E5CC821A"/>
    <w:lvl w:ilvl="0" w:tplc="C0F8A60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82728D"/>
    <w:multiLevelType w:val="hybridMultilevel"/>
    <w:tmpl w:val="7E505CBA"/>
    <w:lvl w:ilvl="0" w:tplc="2722924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A4756B"/>
    <w:multiLevelType w:val="hybridMultilevel"/>
    <w:tmpl w:val="F238CD08"/>
    <w:lvl w:ilvl="0" w:tplc="8092E74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CF0CDF"/>
    <w:multiLevelType w:val="hybridMultilevel"/>
    <w:tmpl w:val="1FF2EC70"/>
    <w:lvl w:ilvl="0" w:tplc="17BA825C">
      <w:start w:val="1"/>
      <w:numFmt w:val="decimal"/>
      <w:lvlText w:val="%1."/>
      <w:lvlJc w:val="left"/>
      <w:pPr>
        <w:ind w:left="360" w:hanging="360"/>
      </w:pPr>
      <w:rPr>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56E008EC"/>
    <w:multiLevelType w:val="hybridMultilevel"/>
    <w:tmpl w:val="CBC6E3E0"/>
    <w:lvl w:ilvl="0" w:tplc="C9684D3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B04410"/>
    <w:multiLevelType w:val="hybridMultilevel"/>
    <w:tmpl w:val="A3125ABA"/>
    <w:lvl w:ilvl="0" w:tplc="414EABB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E5924"/>
    <w:multiLevelType w:val="hybridMultilevel"/>
    <w:tmpl w:val="03F2BED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2324E3"/>
    <w:multiLevelType w:val="hybridMultilevel"/>
    <w:tmpl w:val="548CEBBE"/>
    <w:lvl w:ilvl="0" w:tplc="9CE0EAE8">
      <w:start w:val="8"/>
      <w:numFmt w:val="decimal"/>
      <w:lvlText w:val="%1"/>
      <w:lvlJc w:val="left"/>
      <w:pPr>
        <w:ind w:left="398" w:hanging="360"/>
      </w:pPr>
      <w:rPr>
        <w:rFonts w:hint="default"/>
      </w:rPr>
    </w:lvl>
    <w:lvl w:ilvl="1" w:tplc="04090019" w:tentative="1">
      <w:start w:val="1"/>
      <w:numFmt w:val="lowerLetter"/>
      <w:lvlText w:val="%2."/>
      <w:lvlJc w:val="left"/>
      <w:pPr>
        <w:ind w:left="1118" w:hanging="360"/>
      </w:pPr>
    </w:lvl>
    <w:lvl w:ilvl="2" w:tplc="0409001B" w:tentative="1">
      <w:start w:val="1"/>
      <w:numFmt w:val="lowerRoman"/>
      <w:lvlText w:val="%3."/>
      <w:lvlJc w:val="right"/>
      <w:pPr>
        <w:ind w:left="1838" w:hanging="180"/>
      </w:pPr>
    </w:lvl>
    <w:lvl w:ilvl="3" w:tplc="0409000F" w:tentative="1">
      <w:start w:val="1"/>
      <w:numFmt w:val="decimal"/>
      <w:lvlText w:val="%4."/>
      <w:lvlJc w:val="left"/>
      <w:pPr>
        <w:ind w:left="2558" w:hanging="360"/>
      </w:pPr>
    </w:lvl>
    <w:lvl w:ilvl="4" w:tplc="04090019" w:tentative="1">
      <w:start w:val="1"/>
      <w:numFmt w:val="lowerLetter"/>
      <w:lvlText w:val="%5."/>
      <w:lvlJc w:val="left"/>
      <w:pPr>
        <w:ind w:left="3278" w:hanging="360"/>
      </w:pPr>
    </w:lvl>
    <w:lvl w:ilvl="5" w:tplc="0409001B" w:tentative="1">
      <w:start w:val="1"/>
      <w:numFmt w:val="lowerRoman"/>
      <w:lvlText w:val="%6."/>
      <w:lvlJc w:val="right"/>
      <w:pPr>
        <w:ind w:left="3998" w:hanging="180"/>
      </w:pPr>
    </w:lvl>
    <w:lvl w:ilvl="6" w:tplc="0409000F" w:tentative="1">
      <w:start w:val="1"/>
      <w:numFmt w:val="decimal"/>
      <w:lvlText w:val="%7."/>
      <w:lvlJc w:val="left"/>
      <w:pPr>
        <w:ind w:left="4718" w:hanging="360"/>
      </w:pPr>
    </w:lvl>
    <w:lvl w:ilvl="7" w:tplc="04090019" w:tentative="1">
      <w:start w:val="1"/>
      <w:numFmt w:val="lowerLetter"/>
      <w:lvlText w:val="%8."/>
      <w:lvlJc w:val="left"/>
      <w:pPr>
        <w:ind w:left="5438" w:hanging="360"/>
      </w:pPr>
    </w:lvl>
    <w:lvl w:ilvl="8" w:tplc="0409001B" w:tentative="1">
      <w:start w:val="1"/>
      <w:numFmt w:val="lowerRoman"/>
      <w:lvlText w:val="%9."/>
      <w:lvlJc w:val="right"/>
      <w:pPr>
        <w:ind w:left="6158" w:hanging="180"/>
      </w:pPr>
    </w:lvl>
  </w:abstractNum>
  <w:abstractNum w:abstractNumId="30" w15:restartNumberingAfterBreak="0">
    <w:nsid w:val="771F2561"/>
    <w:multiLevelType w:val="hybridMultilevel"/>
    <w:tmpl w:val="D58CD248"/>
    <w:lvl w:ilvl="0" w:tplc="4ED225E2">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4A04B5"/>
    <w:multiLevelType w:val="hybridMultilevel"/>
    <w:tmpl w:val="F02EA4A4"/>
    <w:lvl w:ilvl="0" w:tplc="6DF01256">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6"/>
  </w:num>
  <w:num w:numId="3">
    <w:abstractNumId w:val="12"/>
  </w:num>
  <w:num w:numId="4">
    <w:abstractNumId w:val="21"/>
  </w:num>
  <w:num w:numId="5">
    <w:abstractNumId w:val="13"/>
  </w:num>
  <w:num w:numId="6">
    <w:abstractNumId w:val="0"/>
  </w:num>
  <w:num w:numId="7">
    <w:abstractNumId w:val="7"/>
  </w:num>
  <w:num w:numId="8">
    <w:abstractNumId w:val="28"/>
  </w:num>
  <w:num w:numId="9">
    <w:abstractNumId w:val="17"/>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9"/>
  </w:num>
  <w:num w:numId="13">
    <w:abstractNumId w:val="20"/>
  </w:num>
  <w:num w:numId="14">
    <w:abstractNumId w:val="14"/>
  </w:num>
  <w:num w:numId="15">
    <w:abstractNumId w:val="30"/>
  </w:num>
  <w:num w:numId="16">
    <w:abstractNumId w:val="24"/>
  </w:num>
  <w:num w:numId="17">
    <w:abstractNumId w:val="22"/>
  </w:num>
  <w:num w:numId="18">
    <w:abstractNumId w:val="29"/>
  </w:num>
  <w:num w:numId="19">
    <w:abstractNumId w:val="6"/>
  </w:num>
  <w:num w:numId="20">
    <w:abstractNumId w:val="27"/>
  </w:num>
  <w:num w:numId="21">
    <w:abstractNumId w:val="11"/>
  </w:num>
  <w:num w:numId="22">
    <w:abstractNumId w:val="18"/>
  </w:num>
  <w:num w:numId="23">
    <w:abstractNumId w:val="9"/>
  </w:num>
  <w:num w:numId="24">
    <w:abstractNumId w:val="4"/>
  </w:num>
  <w:num w:numId="25">
    <w:abstractNumId w:val="5"/>
  </w:num>
  <w:num w:numId="26">
    <w:abstractNumId w:val="3"/>
  </w:num>
  <w:num w:numId="27">
    <w:abstractNumId w:val="1"/>
  </w:num>
  <w:num w:numId="28">
    <w:abstractNumId w:val="23"/>
  </w:num>
  <w:num w:numId="29">
    <w:abstractNumId w:val="26"/>
  </w:num>
  <w:num w:numId="30">
    <w:abstractNumId w:val="8"/>
  </w:num>
  <w:num w:numId="31">
    <w:abstractNumId w:val="2"/>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DA5"/>
    <w:rsid w:val="00021727"/>
    <w:rsid w:val="000340BB"/>
    <w:rsid w:val="00041E93"/>
    <w:rsid w:val="0004670D"/>
    <w:rsid w:val="000563FC"/>
    <w:rsid w:val="0005733E"/>
    <w:rsid w:val="000C38DF"/>
    <w:rsid w:val="0010335A"/>
    <w:rsid w:val="00167DF2"/>
    <w:rsid w:val="00176564"/>
    <w:rsid w:val="001A0843"/>
    <w:rsid w:val="001D4D98"/>
    <w:rsid w:val="00236385"/>
    <w:rsid w:val="0025537F"/>
    <w:rsid w:val="002C6DEF"/>
    <w:rsid w:val="002D1A68"/>
    <w:rsid w:val="002F2996"/>
    <w:rsid w:val="00330F8D"/>
    <w:rsid w:val="003E0E90"/>
    <w:rsid w:val="00405259"/>
    <w:rsid w:val="00421133"/>
    <w:rsid w:val="00453795"/>
    <w:rsid w:val="00481020"/>
    <w:rsid w:val="004C0AC5"/>
    <w:rsid w:val="00502380"/>
    <w:rsid w:val="00590730"/>
    <w:rsid w:val="005D5C5E"/>
    <w:rsid w:val="005F4C0E"/>
    <w:rsid w:val="00617ED3"/>
    <w:rsid w:val="0063295C"/>
    <w:rsid w:val="00633005"/>
    <w:rsid w:val="0064214B"/>
    <w:rsid w:val="006822F2"/>
    <w:rsid w:val="00691D4A"/>
    <w:rsid w:val="006E3DEF"/>
    <w:rsid w:val="00716625"/>
    <w:rsid w:val="007411E4"/>
    <w:rsid w:val="007C1F4F"/>
    <w:rsid w:val="007E3DA5"/>
    <w:rsid w:val="00801AFE"/>
    <w:rsid w:val="008171A9"/>
    <w:rsid w:val="0086222C"/>
    <w:rsid w:val="0088096B"/>
    <w:rsid w:val="008907DD"/>
    <w:rsid w:val="00893A19"/>
    <w:rsid w:val="008B08A7"/>
    <w:rsid w:val="008F2AE2"/>
    <w:rsid w:val="00954F12"/>
    <w:rsid w:val="0096507B"/>
    <w:rsid w:val="00967312"/>
    <w:rsid w:val="009C0355"/>
    <w:rsid w:val="009C4426"/>
    <w:rsid w:val="009D7C90"/>
    <w:rsid w:val="009F053B"/>
    <w:rsid w:val="00A17A72"/>
    <w:rsid w:val="00A32A35"/>
    <w:rsid w:val="00A4233A"/>
    <w:rsid w:val="00A766DB"/>
    <w:rsid w:val="00A76EEB"/>
    <w:rsid w:val="00A8134E"/>
    <w:rsid w:val="00AA7B6F"/>
    <w:rsid w:val="00AE44C7"/>
    <w:rsid w:val="00AF14D6"/>
    <w:rsid w:val="00B07637"/>
    <w:rsid w:val="00B34865"/>
    <w:rsid w:val="00B87E58"/>
    <w:rsid w:val="00BB6783"/>
    <w:rsid w:val="00BE4BBD"/>
    <w:rsid w:val="00C27597"/>
    <w:rsid w:val="00C547EA"/>
    <w:rsid w:val="00C60FBF"/>
    <w:rsid w:val="00C85392"/>
    <w:rsid w:val="00C90940"/>
    <w:rsid w:val="00CA09AD"/>
    <w:rsid w:val="00CB48B4"/>
    <w:rsid w:val="00D70DC1"/>
    <w:rsid w:val="00DD3EDD"/>
    <w:rsid w:val="00DE34E3"/>
    <w:rsid w:val="00E34632"/>
    <w:rsid w:val="00E579B6"/>
    <w:rsid w:val="00E73859"/>
    <w:rsid w:val="00F35244"/>
    <w:rsid w:val="00F36BA4"/>
    <w:rsid w:val="00F5206F"/>
    <w:rsid w:val="00F55555"/>
    <w:rsid w:val="00F56F9D"/>
    <w:rsid w:val="00F85774"/>
    <w:rsid w:val="00FE1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F0CAE"/>
  <w15:docId w15:val="{864857B6-28FA-4DF5-9378-5AA669FBE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3D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E3DA5"/>
    <w:pPr>
      <w:spacing w:before="100" w:beforeAutospacing="1" w:after="100" w:afterAutospacing="1"/>
    </w:pPr>
  </w:style>
  <w:style w:type="paragraph" w:styleId="Footer">
    <w:name w:val="footer"/>
    <w:basedOn w:val="Normal"/>
    <w:link w:val="FooterChar"/>
    <w:rsid w:val="007E3DA5"/>
    <w:pPr>
      <w:tabs>
        <w:tab w:val="center" w:pos="4320"/>
        <w:tab w:val="right" w:pos="8640"/>
      </w:tabs>
    </w:pPr>
  </w:style>
  <w:style w:type="character" w:customStyle="1" w:styleId="FooterChar">
    <w:name w:val="Footer Char"/>
    <w:basedOn w:val="DefaultParagraphFont"/>
    <w:link w:val="Footer"/>
    <w:rsid w:val="007E3DA5"/>
    <w:rPr>
      <w:rFonts w:ascii="Times New Roman" w:eastAsia="Times New Roman" w:hAnsi="Times New Roman" w:cs="Times New Roman"/>
      <w:sz w:val="24"/>
      <w:szCs w:val="24"/>
    </w:rPr>
  </w:style>
  <w:style w:type="character" w:styleId="PageNumber">
    <w:name w:val="page number"/>
    <w:basedOn w:val="DefaultParagraphFont"/>
    <w:rsid w:val="007E3DA5"/>
  </w:style>
  <w:style w:type="paragraph" w:styleId="Header">
    <w:name w:val="header"/>
    <w:basedOn w:val="Normal"/>
    <w:link w:val="HeaderChar"/>
    <w:uiPriority w:val="99"/>
    <w:rsid w:val="007E3DA5"/>
    <w:pPr>
      <w:tabs>
        <w:tab w:val="center" w:pos="4320"/>
        <w:tab w:val="right" w:pos="8640"/>
      </w:tabs>
    </w:pPr>
  </w:style>
  <w:style w:type="character" w:customStyle="1" w:styleId="HeaderChar">
    <w:name w:val="Header Char"/>
    <w:basedOn w:val="DefaultParagraphFont"/>
    <w:link w:val="Header"/>
    <w:uiPriority w:val="99"/>
    <w:rsid w:val="007E3DA5"/>
    <w:rPr>
      <w:rFonts w:ascii="Times New Roman" w:eastAsia="Times New Roman" w:hAnsi="Times New Roman" w:cs="Times New Roman"/>
      <w:sz w:val="24"/>
      <w:szCs w:val="24"/>
    </w:rPr>
  </w:style>
  <w:style w:type="character" w:styleId="CommentReference">
    <w:name w:val="annotation reference"/>
    <w:rsid w:val="007E3DA5"/>
    <w:rPr>
      <w:sz w:val="18"/>
      <w:szCs w:val="18"/>
    </w:rPr>
  </w:style>
  <w:style w:type="paragraph" w:styleId="CommentText">
    <w:name w:val="annotation text"/>
    <w:basedOn w:val="Normal"/>
    <w:link w:val="CommentTextChar"/>
    <w:rsid w:val="007E3DA5"/>
  </w:style>
  <w:style w:type="character" w:customStyle="1" w:styleId="CommentTextChar">
    <w:name w:val="Comment Text Char"/>
    <w:basedOn w:val="DefaultParagraphFont"/>
    <w:link w:val="CommentText"/>
    <w:rsid w:val="007E3DA5"/>
    <w:rPr>
      <w:rFonts w:ascii="Times New Roman" w:eastAsia="Times New Roman" w:hAnsi="Times New Roman" w:cs="Times New Roman"/>
      <w:sz w:val="24"/>
      <w:szCs w:val="24"/>
    </w:rPr>
  </w:style>
  <w:style w:type="paragraph" w:styleId="ListParagraph">
    <w:name w:val="List Paragraph"/>
    <w:basedOn w:val="Normal"/>
    <w:uiPriority w:val="34"/>
    <w:qFormat/>
    <w:rsid w:val="007E3DA5"/>
    <w:pPr>
      <w:ind w:left="720"/>
      <w:contextualSpacing/>
    </w:pPr>
  </w:style>
  <w:style w:type="paragraph" w:styleId="BalloonText">
    <w:name w:val="Balloon Text"/>
    <w:basedOn w:val="Normal"/>
    <w:link w:val="BalloonTextChar"/>
    <w:uiPriority w:val="99"/>
    <w:semiHidden/>
    <w:unhideWhenUsed/>
    <w:rsid w:val="007E3D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DA5"/>
    <w:rPr>
      <w:rFonts w:ascii="Segoe UI" w:eastAsia="Times New Roman" w:hAnsi="Segoe UI" w:cs="Segoe UI"/>
      <w:sz w:val="18"/>
      <w:szCs w:val="18"/>
    </w:rPr>
  </w:style>
  <w:style w:type="table" w:styleId="TableGrid">
    <w:name w:val="Table Grid"/>
    <w:basedOn w:val="TableNormal"/>
    <w:uiPriority w:val="39"/>
    <w:rsid w:val="00F36BA4"/>
    <w:pPr>
      <w:spacing w:after="0" w:line="240" w:lineRule="auto"/>
    </w:pPr>
    <w:rPr>
      <w:rFonts w:ascii="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389714">
      <w:bodyDiv w:val="1"/>
      <w:marLeft w:val="0"/>
      <w:marRight w:val="0"/>
      <w:marTop w:val="0"/>
      <w:marBottom w:val="0"/>
      <w:divBdr>
        <w:top w:val="none" w:sz="0" w:space="0" w:color="auto"/>
        <w:left w:val="none" w:sz="0" w:space="0" w:color="auto"/>
        <w:bottom w:val="none" w:sz="0" w:space="0" w:color="auto"/>
        <w:right w:val="none" w:sz="0" w:space="0" w:color="auto"/>
      </w:divBdr>
    </w:div>
    <w:div w:id="1580863885">
      <w:bodyDiv w:val="1"/>
      <w:marLeft w:val="0"/>
      <w:marRight w:val="0"/>
      <w:marTop w:val="0"/>
      <w:marBottom w:val="0"/>
      <w:divBdr>
        <w:top w:val="none" w:sz="0" w:space="0" w:color="auto"/>
        <w:left w:val="none" w:sz="0" w:space="0" w:color="auto"/>
        <w:bottom w:val="none" w:sz="0" w:space="0" w:color="auto"/>
        <w:right w:val="none" w:sz="0" w:space="0" w:color="auto"/>
      </w:divBdr>
    </w:div>
    <w:div w:id="213289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1854</Words>
  <Characters>10571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Bailie Weir</dc:creator>
  <cp:lastModifiedBy>Bailie Weir</cp:lastModifiedBy>
  <cp:revision>2</cp:revision>
  <cp:lastPrinted>2019-06-24T20:38:00Z</cp:lastPrinted>
  <dcterms:created xsi:type="dcterms:W3CDTF">2020-01-15T21:55:00Z</dcterms:created>
  <dcterms:modified xsi:type="dcterms:W3CDTF">2020-01-15T21:55:00Z</dcterms:modified>
</cp:coreProperties>
</file>